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png" ContentType="image/png"/>
  <Override PartName="/word/media/image2.png" ContentType="image/png"/>
  <Override PartName="/word/document.xml" ContentType="application/vnd.openxmlformats-officedocument.wordprocessingml.document.main+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cs="Arial"/>
          <w:color w:val="5B5B5F"/>
          <w:sz w:val="32"/>
          <w:szCs w:val="32"/>
        </w:rPr>
      </w:pPr>
      <w:r>
        <w:rPr>
          <w:rFonts w:cs="Arial"/>
          <w:color w:val="5B5B5F"/>
          <w:sz w:val="32"/>
          <w:szCs w:val="32"/>
        </w:rPr>
      </w:r>
    </w:p>
    <w:p>
      <w:pPr>
        <w:pStyle w:val="Normal"/>
        <w:rPr>
          <w:rFonts w:cs="Arial"/>
          <w:color w:val="5B5B5F"/>
          <w:sz w:val="32"/>
          <w:szCs w:val="32"/>
        </w:rPr>
      </w:pPr>
      <w:r>
        <w:rPr>
          <w:rFonts w:cs="Arial"/>
          <w:color w:val="5B5B5F"/>
          <w:sz w:val="32"/>
          <w:szCs w:val="32"/>
        </w:rPr>
      </w:r>
    </w:p>
    <w:p>
      <w:pPr>
        <w:pStyle w:val="Normal"/>
        <w:rPr>
          <w:rFonts w:cs="Arial"/>
          <w:b/>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 xml:space="preserve">DISPENSA </w:t>
      </w:r>
    </w:p>
    <w:p>
      <w:pPr>
        <w:pStyle w:val="Normal"/>
        <w:rPr>
          <w:rFonts w:cs="Arial"/>
          <w:color w:val="405CA1"/>
          <w:sz w:val="56"/>
          <w:szCs w:val="56"/>
        </w:rPr>
      </w:pPr>
      <w:r>
        <w:rPr>
          <w:rFonts w:cs="Arial"/>
          <w:color w:val="405CA1"/>
          <w:sz w:val="56"/>
          <w:szCs w:val="56"/>
        </w:rPr>
        <w:t>ELETRÔNICA</w:t>
      </w:r>
    </w:p>
    <w:p>
      <w:pPr>
        <w:pStyle w:val="Normal"/>
        <w:rPr/>
      </w:pPr>
      <w:r>
        <w:rPr>
          <w:rFonts w:cs="Arial"/>
          <w:b/>
          <w:bCs/>
          <w:i/>
          <w:iCs/>
          <w:color w:val="5B5B5F"/>
          <w:sz w:val="32"/>
          <w:szCs w:val="32"/>
        </w:rPr>
        <w:t>XX/2023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color w:val="538135" w:themeColor="accent6" w:themeShade="bf"/>
        </w:rPr>
      </w:pPr>
      <w:r>
        <w:rPr>
          <w:rFonts w:cs="Arial"/>
          <w:b/>
          <w:bCs/>
          <w:color w:val="538135" w:themeColor="accent6" w:themeShade="bf"/>
          <w:sz w:val="28"/>
          <w:szCs w:val="28"/>
        </w:rPr>
        <w:t>COMANDO DO 3</w:t>
      </w:r>
      <w:r>
        <w:rPr>
          <w:rFonts w:cs="Arial"/>
          <w:b/>
          <w:bCs/>
          <w:strike/>
          <w:color w:val="538135" w:themeColor="accent6" w:themeShade="bf"/>
          <w:sz w:val="28"/>
          <w:szCs w:val="28"/>
        </w:rPr>
        <w:t>º</w:t>
      </w:r>
      <w:r>
        <w:rPr>
          <w:rFonts w:cs="Arial"/>
          <w:b/>
          <w:bCs/>
          <w:color w:val="538135" w:themeColor="accent6" w:themeShade="bf"/>
          <w:sz w:val="28"/>
          <w:szCs w:val="28"/>
        </w:rPr>
        <w:t xml:space="preserve"> DISTRITO NAVAL (783000)</w:t>
      </w:r>
    </w:p>
    <w:p>
      <w:pPr>
        <w:pStyle w:val="Normal"/>
        <w:rPr>
          <w:rFonts w:cs="Arial"/>
          <w:color w:val="5B5B5F"/>
          <w:sz w:val="32"/>
          <w:szCs w:val="32"/>
        </w:rPr>
      </w:pPr>
      <w:r>
        <w:rPr>
          <w:rFonts w:cs="Arial"/>
          <w:color w:val="5B5B5F"/>
          <w:sz w:val="32"/>
          <w:szCs w:val="32"/>
        </w:rPr>
      </w:r>
    </w:p>
    <w:p>
      <w:pPr>
        <w:pStyle w:val="Normal"/>
        <w:rPr>
          <w:rFonts w:cs="Arial"/>
          <w:b/>
          <w:b/>
          <w:bCs/>
          <w:color w:val="5B5B5F"/>
          <w:szCs w:val="20"/>
        </w:rPr>
      </w:pPr>
      <w:r>
        <w:rPr>
          <w:rFonts w:cs="Arial"/>
          <w:b/>
          <w:bCs/>
          <w:color w:val="405CA1"/>
          <w:sz w:val="32"/>
          <w:szCs w:val="32"/>
        </w:rPr>
        <w:t>OBJETO</w:t>
      </w:r>
    </w:p>
    <w:p>
      <w:pPr>
        <w:pStyle w:val="ListParagraph"/>
        <w:widowControl/>
        <w:suppressAutoHyphens w:val="true"/>
        <w:bidi w:val="0"/>
        <w:spacing w:lineRule="auto" w:line="276" w:before="0" w:after="0"/>
        <w:ind w:left="0" w:right="0" w:hanging="0"/>
        <w:contextualSpacing/>
        <w:jc w:val="both"/>
        <w:rPr>
          <w:color w:val="C9211E"/>
          <w:sz w:val="24"/>
          <w:szCs w:val="24"/>
        </w:rPr>
      </w:pPr>
      <w:r>
        <w:rPr>
          <w:rFonts w:eastAsia="Times New Roman" w:cs="Arial"/>
          <w:b/>
          <w:bCs/>
          <w:iCs/>
          <w:strike w:val="false"/>
          <w:dstrike w:val="false"/>
          <w:color w:val="C9211E"/>
          <w:sz w:val="24"/>
          <w:szCs w:val="24"/>
          <w:lang w:eastAsia="pt-BR"/>
        </w:rPr>
        <w:t>Contrataç</w:t>
      </w:r>
      <w:r>
        <w:rPr>
          <w:rFonts w:eastAsia="Calibri" w:cs="Arial"/>
          <w:b/>
          <w:bCs/>
          <w:iCs/>
          <w:strike w:val="false"/>
          <w:dstrike w:val="false"/>
          <w:color w:val="C9211E"/>
          <w:kern w:val="0"/>
          <w:sz w:val="24"/>
          <w:szCs w:val="24"/>
          <w:lang w:val="pt-BR" w:eastAsia="en-US" w:bidi="ar-SA"/>
        </w:rPr>
        <w:t>ão</w:t>
      </w:r>
      <w:r>
        <w:rPr>
          <w:rFonts w:eastAsia="Times New Roman" w:cs="Arial"/>
          <w:b/>
          <w:bCs/>
          <w:iCs/>
          <w:strike w:val="false"/>
          <w:dstrike w:val="false"/>
          <w:color w:val="C9211E"/>
          <w:sz w:val="24"/>
          <w:szCs w:val="24"/>
          <w:lang w:eastAsia="pt-BR"/>
        </w:rPr>
        <w:t xml:space="preserve"> de empresa para prestaç</w:t>
      </w:r>
      <w:r>
        <w:rPr>
          <w:rFonts w:eastAsia="Calibri" w:cs="Arial"/>
          <w:b/>
          <w:bCs/>
          <w:iCs/>
          <w:strike w:val="false"/>
          <w:dstrike w:val="false"/>
          <w:color w:val="C9211E"/>
          <w:kern w:val="0"/>
          <w:sz w:val="24"/>
          <w:szCs w:val="24"/>
          <w:lang w:val="pt-BR" w:eastAsia="en-US" w:bidi="ar-SA"/>
        </w:rPr>
        <w:t>ão de</w:t>
      </w:r>
      <w:r>
        <w:rPr>
          <w:rFonts w:eastAsia="Times New Roman" w:cs="Arial"/>
          <w:b/>
          <w:bCs/>
          <w:iCs/>
          <w:strike w:val="false"/>
          <w:dstrike w:val="false"/>
          <w:color w:val="C9211E"/>
          <w:sz w:val="24"/>
          <w:szCs w:val="24"/>
          <w:lang w:eastAsia="pt-BR"/>
        </w:rPr>
        <w:t xml:space="preserve"> </w:t>
      </w:r>
      <w:r>
        <w:rPr>
          <w:rFonts w:eastAsia="Calibri" w:cs="Arial"/>
          <w:b/>
          <w:bCs/>
          <w:iCs/>
          <w:strike w:val="false"/>
          <w:dstrike w:val="false"/>
          <w:color w:val="C9211E"/>
          <w:kern w:val="0"/>
          <w:sz w:val="24"/>
          <w:szCs w:val="24"/>
          <w:lang w:val="pt-BR" w:eastAsia="en-US" w:bidi="ar-SA"/>
        </w:rPr>
        <w:t>serviço de seguro de frota com assistência 24 horas do veículo Mitsubishi Triton L200 do Comando do 3</w:t>
      </w:r>
      <w:r>
        <w:rPr>
          <w:rFonts w:eastAsia="Calibri" w:cs="Arial"/>
          <w:b/>
          <w:bCs/>
          <w:iCs/>
          <w:strike/>
          <w:color w:val="C9211E"/>
          <w:kern w:val="0"/>
          <w:sz w:val="24"/>
          <w:szCs w:val="24"/>
          <w:lang w:val="pt-BR" w:eastAsia="en-US" w:bidi="ar-SA"/>
        </w:rPr>
        <w:t>°</w:t>
      </w:r>
      <w:r>
        <w:rPr>
          <w:rFonts w:eastAsia="Calibri" w:cs="Arial"/>
          <w:b/>
          <w:bCs/>
          <w:iCs/>
          <w:strike w:val="false"/>
          <w:dstrike w:val="false"/>
          <w:color w:val="C9211E"/>
          <w:kern w:val="0"/>
          <w:sz w:val="24"/>
          <w:szCs w:val="24"/>
          <w:lang w:val="pt-BR" w:eastAsia="en-US" w:bidi="ar-SA"/>
        </w:rPr>
        <w:t xml:space="preserve"> Distrito Naval.</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VALOR TOTAL DA CONTRATAÇÃO</w:t>
      </w:r>
    </w:p>
    <w:p>
      <w:pPr>
        <w:pStyle w:val="ListParagraph"/>
        <w:numPr>
          <w:ilvl w:val="0"/>
          <w:numId w:val="0"/>
        </w:numPr>
        <w:spacing w:lineRule="auto" w:line="276" w:before="0" w:after="0"/>
        <w:ind w:left="0" w:hanging="0"/>
        <w:contextualSpacing/>
        <w:jc w:val="both"/>
        <w:rPr>
          <w:b/>
          <w:b/>
          <w:bCs/>
          <w:color w:val="C9211E"/>
          <w:sz w:val="24"/>
          <w:szCs w:val="24"/>
        </w:rPr>
      </w:pPr>
      <w:r>
        <w:rPr>
          <w:b/>
          <w:bCs/>
          <w:color w:val="C9211E"/>
          <w:sz w:val="24"/>
          <w:szCs w:val="24"/>
        </w:rPr>
        <w:t>R$ 3.131,63 (tr</w:t>
      </w:r>
      <w:r>
        <w:rPr>
          <w:rFonts w:eastAsia="Times New Roman" w:cs="Tahoma"/>
          <w:b/>
          <w:bCs/>
          <w:color w:val="C9211E"/>
          <w:kern w:val="0"/>
          <w:sz w:val="24"/>
          <w:szCs w:val="24"/>
          <w:lang w:val="pt-BR" w:eastAsia="pt-BR" w:bidi="ar-SA"/>
        </w:rPr>
        <w:t>ês mil, cento e trinta e um reais e sessenta e três</w:t>
      </w:r>
      <w:r>
        <w:rPr>
          <w:b/>
          <w:bCs/>
          <w:color w:val="C9211E"/>
          <w:sz w:val="24"/>
          <w:szCs w:val="24"/>
        </w:rPr>
        <w:t xml:space="preserve"> centavos)</w:t>
      </w:r>
    </w:p>
    <w:p>
      <w:pPr>
        <w:pStyle w:val="Normal"/>
        <w:rPr>
          <w:rFonts w:cs="Arial"/>
          <w:color w:val="FF0000"/>
          <w:sz w:val="24"/>
          <w:szCs w:val="24"/>
          <w:highlight w:val="none"/>
          <w:shd w:fill="auto" w:val="clear"/>
        </w:rPr>
      </w:pPr>
      <w:r>
        <w:rPr>
          <w:rFonts w:cs="Arial"/>
          <w:color w:val="FF0000"/>
          <w:sz w:val="24"/>
          <w:szCs w:val="24"/>
          <w:shd w:fill="auto" w:val="clear"/>
        </w:rPr>
      </w:r>
    </w:p>
    <w:p>
      <w:pPr>
        <w:pStyle w:val="Normal"/>
        <w:rPr>
          <w:rFonts w:cs="Arial"/>
          <w:b/>
          <w:b/>
          <w:bCs/>
          <w:color w:val="405CA1"/>
          <w:sz w:val="32"/>
          <w:szCs w:val="32"/>
        </w:rPr>
      </w:pPr>
      <w:r>
        <w:rPr>
          <w:rFonts w:cs="Arial"/>
          <w:b/>
          <w:bCs/>
          <w:color w:val="405CA1"/>
          <w:sz w:val="32"/>
          <w:szCs w:val="32"/>
        </w:rPr>
        <w:t xml:space="preserve">PERÍODO DE PROPOSTAS </w:t>
      </w:r>
    </w:p>
    <w:p>
      <w:pPr>
        <w:pStyle w:val="Normal"/>
        <w:rPr>
          <w:color w:themeTint="66"/>
          <w:highlight w:val="none"/>
          <w:shd w:fill="FFFF00" w:val="clear"/>
        </w:rPr>
      </w:pPr>
      <w:r>
        <w:rPr>
          <w:rFonts w:cs="Arial"/>
          <w:b/>
          <w:bCs/>
          <w:color w:val="ED1C24" w:themeTint="66"/>
          <w:sz w:val="28"/>
          <w:szCs w:val="28"/>
          <w:shd w:fill="FFFF00" w:val="clear"/>
        </w:rPr>
        <w:t xml:space="preserve">De XX/XX/2023 às 8h </w:t>
      </w:r>
    </w:p>
    <w:p>
      <w:pPr>
        <w:pStyle w:val="Normal"/>
        <w:rPr>
          <w:color w:themeTint="66"/>
          <w:highlight w:val="none"/>
          <w:shd w:fill="FFFF00" w:val="clear"/>
        </w:rPr>
      </w:pPr>
      <w:r>
        <w:rPr>
          <w:rFonts w:cs="Arial"/>
          <w:b/>
          <w:bCs/>
          <w:color w:val="ED1C24" w:themeTint="66"/>
          <w:sz w:val="28"/>
          <w:szCs w:val="28"/>
          <w:shd w:fill="FFFF00" w:val="clear"/>
        </w:rPr>
        <w:t>Até XX/XX/2023 às 8h</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PERÍODO DE LANCES</w:t>
      </w:r>
    </w:p>
    <w:p>
      <w:pPr>
        <w:pStyle w:val="Normal"/>
        <w:rPr>
          <w:highlight w:val="none"/>
          <w:shd w:fill="FFFF00" w:val="clear"/>
        </w:rPr>
      </w:pPr>
      <w:r>
        <w:rPr>
          <w:rFonts w:cs="Arial"/>
          <w:b/>
          <w:bCs/>
          <w:color w:val="ED1C24"/>
          <w:sz w:val="28"/>
          <w:szCs w:val="28"/>
          <w:shd w:fill="FFFF00" w:val="clear"/>
        </w:rPr>
        <w:t>De XX</w:t>
      </w:r>
      <w:r>
        <w:rPr>
          <w:rFonts w:cs="Arial"/>
          <w:b/>
          <w:bCs/>
          <w:color w:val="ED1C24" w:themeTint="66"/>
          <w:sz w:val="28"/>
          <w:szCs w:val="28"/>
          <w:shd w:fill="FFFF00" w:val="clear"/>
        </w:rPr>
        <w:t>/XX/2023 às 8h</w:t>
      </w:r>
    </w:p>
    <w:p>
      <w:pPr>
        <w:pStyle w:val="Normal"/>
        <w:rPr>
          <w:highlight w:val="none"/>
          <w:shd w:fill="FFFF00" w:val="clear"/>
        </w:rPr>
      </w:pPr>
      <w:r>
        <w:rPr>
          <w:rFonts w:cs="Arial"/>
          <w:b/>
          <w:bCs/>
          <w:color w:val="ED1C24" w:themeTint="66"/>
          <w:sz w:val="28"/>
          <w:szCs w:val="28"/>
          <w:shd w:fill="FFFF00" w:val="clear"/>
        </w:rPr>
        <w:t>Até XX/XX/2023 às 14h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F58220"/>
          <w:sz w:val="28"/>
          <w:szCs w:val="28"/>
        </w:rPr>
        <w:t>N</w:t>
      </w:r>
      <w:r>
        <w:rPr>
          <w:rFonts w:eastAsia="Times New Roman" w:cs="Arial"/>
          <w:b/>
          <w:bCs/>
          <w:color w:val="F58220"/>
          <w:kern w:val="0"/>
          <w:sz w:val="28"/>
          <w:szCs w:val="28"/>
          <w:lang w:val="pt-BR" w:eastAsia="pt-BR" w:bidi="ar-SA"/>
        </w:rPr>
        <w:t>ÃO</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tulodosumrio"/>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708"/>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xml:space="preserve">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 xml:space="preserve">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 xml:space="preserve">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 xml:space="preserve">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 xml:space="preserve">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 xml:space="preserve">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 xml:space="preserve">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 xml:space="preserve">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 xml:space="preserve">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708"/>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 xml:space="preserve">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ascii="Calibri" w:hAnsi="Calibri" w:cs="Arial"/>
          <w:b/>
          <w:b/>
          <w:bCs/>
          <w:color w:val="000000"/>
          <w:sz w:val="24"/>
        </w:rPr>
      </w:pPr>
      <w:r>
        <w:rPr/>
        <w:drawing>
          <wp:inline distT="0" distB="0" distL="0" distR="0">
            <wp:extent cx="718820" cy="72136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2" t="-12" r="-12" b="-12"/>
                    <a:stretch>
                      <a:fillRect/>
                    </a:stretch>
                  </pic:blipFill>
                  <pic:spPr bwMode="auto">
                    <a:xfrm>
                      <a:off x="0" y="0"/>
                      <a:ext cx="718820" cy="721360"/>
                    </a:xfrm>
                    <a:prstGeom prst="rect">
                      <a:avLst/>
                    </a:prstGeom>
                  </pic:spPr>
                </pic:pic>
              </a:graphicData>
            </a:graphic>
          </wp:inline>
        </w:drawing>
      </w:r>
    </w:p>
    <w:p>
      <w:pPr>
        <w:pStyle w:val="Normal"/>
        <w:spacing w:lineRule="auto" w:line="276"/>
        <w:jc w:val="center"/>
        <w:rPr>
          <w:rFonts w:cs="Arial"/>
          <w:b/>
          <w:b/>
          <w:bCs/>
          <w:color w:val="000000"/>
          <w:sz w:val="24"/>
        </w:rPr>
      </w:pPr>
      <w:r>
        <w:rPr>
          <w:rFonts w:cs="Arial"/>
          <w:b/>
          <w:bCs/>
          <w:color w:val="000000"/>
          <w:sz w:val="24"/>
        </w:rPr>
        <w:t>MARINHA DO BRASIL</w:t>
      </w:r>
    </w:p>
    <w:p>
      <w:pPr>
        <w:pStyle w:val="Normal"/>
        <w:spacing w:lineRule="auto" w:line="276"/>
        <w:jc w:val="center"/>
        <w:rPr>
          <w:rFonts w:cs="Arial"/>
          <w:b/>
          <w:b/>
          <w:bCs/>
          <w:color w:val="000000"/>
          <w:sz w:val="24"/>
        </w:rPr>
      </w:pPr>
      <w:r>
        <w:rPr>
          <w:rFonts w:cs="Arial"/>
          <w:b/>
          <w:bCs/>
          <w:color w:val="000000"/>
          <w:sz w:val="24"/>
        </w:rPr>
        <w:t>COMANDO DO 3</w:t>
      </w:r>
      <w:r>
        <w:rPr>
          <w:rFonts w:cs="Arial"/>
          <w:b/>
          <w:bCs/>
          <w:strike/>
          <w:color w:val="000000"/>
          <w:sz w:val="24"/>
        </w:rPr>
        <w:t>°</w:t>
      </w:r>
      <w:r>
        <w:rPr>
          <w:rFonts w:cs="Arial"/>
          <w:b/>
          <w:bCs/>
          <w:strike w:val="false"/>
          <w:dstrike w:val="false"/>
          <w:color w:val="000000"/>
          <w:sz w:val="24"/>
        </w:rPr>
        <w:t xml:space="preserve"> DISTRITO NAVAL</w:t>
      </w:r>
    </w:p>
    <w:p>
      <w:pPr>
        <w:pStyle w:val="Normal"/>
        <w:spacing w:lineRule="auto" w:line="276"/>
        <w:jc w:val="center"/>
        <w:rPr>
          <w:rFonts w:cs="Arial"/>
          <w:b/>
          <w:b/>
          <w:bCs/>
          <w:color w:val="000000"/>
          <w:sz w:val="24"/>
        </w:rPr>
      </w:pPr>
      <w:r>
        <w:rPr>
          <w:rFonts w:cs="Arial"/>
          <w:b/>
          <w:bCs/>
          <w:color w:val="000000"/>
          <w:sz w:val="24"/>
        </w:rPr>
      </w:r>
    </w:p>
    <w:p>
      <w:pPr>
        <w:pStyle w:val="Normal"/>
        <w:spacing w:lineRule="auto" w:line="276"/>
        <w:jc w:val="center"/>
        <w:rPr>
          <w:rFonts w:cs="Arial"/>
          <w:b/>
          <w:b/>
          <w:bCs/>
          <w:color w:val="000000"/>
          <w:sz w:val="24"/>
        </w:rPr>
      </w:pPr>
      <w:r>
        <w:rPr>
          <w:rFonts w:cs="Arial"/>
          <w:b/>
          <w:bCs/>
          <w:color w:val="000000"/>
          <w:sz w:val="24"/>
        </w:rPr>
        <w:t xml:space="preserve">AVISO DE DISPENSA ELETRÔNICA Nº </w:t>
      </w:r>
      <w:r>
        <w:rPr>
          <w:rFonts w:cs="Arial"/>
          <w:b/>
          <w:bCs/>
          <w:color w:val="F58220"/>
          <w:sz w:val="24"/>
        </w:rPr>
        <w:t>XX</w:t>
      </w:r>
      <w:r>
        <w:rPr>
          <w:rFonts w:cs="Arial"/>
          <w:b/>
          <w:bCs/>
          <w:color w:val="000000"/>
          <w:sz w:val="24"/>
        </w:rPr>
        <w:t>/2023</w:t>
      </w:r>
    </w:p>
    <w:p>
      <w:pPr>
        <w:pStyle w:val="Normal"/>
        <w:spacing w:lineRule="auto" w:line="276" w:before="0" w:after="120"/>
        <w:jc w:val="center"/>
        <w:rPr/>
      </w:pPr>
      <w:r>
        <w:rPr>
          <w:rFonts w:cs="Arial"/>
          <w:b/>
          <w:bCs/>
          <w:color w:val="000000"/>
          <w:sz w:val="24"/>
        </w:rPr>
        <w:t>(Processo Administrativo n.°</w:t>
      </w:r>
      <w:r>
        <w:rPr>
          <w:rFonts w:cs="Arial"/>
          <w:b/>
          <w:bCs/>
          <w:i/>
          <w:iCs/>
          <w:color w:val="CE181E"/>
          <w:sz w:val="24"/>
        </w:rPr>
        <w:t xml:space="preserve"> </w:t>
      </w:r>
      <w:r>
        <w:rPr>
          <w:rStyle w:val="Nfaseforte"/>
          <w:rFonts w:cs="Arial"/>
          <w:i w:val="false"/>
          <w:iCs w:val="false"/>
          <w:color w:val="000000"/>
          <w:sz w:val="24"/>
          <w:shd w:fill="auto" w:val="clear"/>
        </w:rPr>
        <w:t>62032.004702/2023-47</w:t>
      </w:r>
    </w:p>
    <w:p>
      <w:pPr>
        <w:pStyle w:val="Normal"/>
        <w:rPr>
          <w:rFonts w:cs="Arial"/>
          <w:sz w:val="24"/>
        </w:rPr>
      </w:pPr>
      <w:r>
        <w:rPr>
          <w:rFonts w:cs="Arial"/>
          <w:sz w:val="24"/>
        </w:rPr>
      </w:r>
    </w:p>
    <w:p>
      <w:pPr>
        <w:pStyle w:val="Normal"/>
        <w:snapToGrid w:val="false"/>
        <w:spacing w:lineRule="auto" w:line="276" w:before="0" w:after="120"/>
        <w:ind w:firstLine="540"/>
        <w:jc w:val="both"/>
        <w:rPr>
          <w:sz w:val="24"/>
        </w:rPr>
      </w:pPr>
      <w:r>
        <w:rPr>
          <w:rFonts w:cs="Arial"/>
          <w:color w:val="000000"/>
          <w:sz w:val="24"/>
        </w:rPr>
        <w:t>Torna-se público que o Comando do 3</w:t>
      </w:r>
      <w:r>
        <w:rPr>
          <w:rFonts w:cs="Arial"/>
          <w:strike/>
          <w:color w:val="000000"/>
          <w:sz w:val="24"/>
        </w:rPr>
        <w:t>°</w:t>
      </w:r>
      <w:r>
        <w:rPr>
          <w:rFonts w:cs="Arial"/>
          <w:color w:val="000000"/>
          <w:sz w:val="24"/>
        </w:rPr>
        <w:t xml:space="preserve"> Distrito Naval, por meio da Divis</w:t>
      </w:r>
      <w:r>
        <w:rPr>
          <w:rFonts w:eastAsia="Times New Roman" w:cs="Arial"/>
          <w:color w:val="000000"/>
          <w:sz w:val="24"/>
          <w:szCs w:val="24"/>
          <w:lang w:eastAsia="pt-BR"/>
        </w:rPr>
        <w:t>ão de Manutenção</w:t>
      </w:r>
      <w:r>
        <w:rPr>
          <w:rFonts w:cs="Arial"/>
          <w:color w:val="000000"/>
          <w:sz w:val="24"/>
        </w:rPr>
        <w:t xml:space="preserve">, realizará Dispensa Eletrônica, </w:t>
      </w:r>
      <w:r>
        <w:rPr>
          <w:rFonts w:cs="Arial"/>
          <w:bCs/>
          <w:color w:val="000000"/>
          <w:sz w:val="24"/>
        </w:rPr>
        <w:t>com critério de julgamento</w:t>
      </w:r>
      <w:r>
        <w:rPr>
          <w:rFonts w:cs="Arial"/>
          <w:b/>
          <w:bCs/>
          <w:color w:val="000000"/>
          <w:sz w:val="24"/>
        </w:rPr>
        <w:t xml:space="preserve"> </w:t>
      </w:r>
      <w:r>
        <w:rPr>
          <w:rFonts w:cs="Arial"/>
          <w:color w:val="000000"/>
          <w:sz w:val="24"/>
        </w:rPr>
        <w:t>menor preço, na hipótese do art. 75</w:t>
      </w:r>
      <w:r>
        <w:rPr>
          <w:rFonts w:cs="Arial"/>
          <w:i/>
          <w:iCs/>
          <w:color w:val="000000"/>
          <w:sz w:val="24"/>
        </w:rPr>
        <w:t xml:space="preserve">, </w:t>
      </w:r>
      <w:r>
        <w:rPr>
          <w:rFonts w:cs="Arial"/>
          <w:color w:val="000000"/>
          <w:sz w:val="24"/>
        </w:rPr>
        <w:t>inciso II,</w:t>
      </w:r>
      <w:r>
        <w:rPr>
          <w:rFonts w:cs="Arial"/>
          <w:color w:val="FF0000"/>
          <w:sz w:val="24"/>
        </w:rPr>
        <w:t xml:space="preserve"> </w:t>
      </w:r>
      <w:r>
        <w:rPr>
          <w:rFonts w:cs="Arial"/>
          <w:bCs/>
          <w:sz w:val="24"/>
        </w:rPr>
        <w:t xml:space="preserve">nos termos da Lei nº 14.133, de 1º de abril de 2021, da </w:t>
      </w:r>
      <w:r>
        <w:rPr>
          <w:rFonts w:cs="Arial"/>
          <w:bCs/>
          <w:sz w:val="24"/>
          <w:shd w:fill="auto" w:val="clear"/>
        </w:rPr>
        <w:t>Instrução Normativa SEGES/ME nº 67/2021</w:t>
      </w:r>
      <w:r>
        <w:rPr>
          <w:rFonts w:cs="Arial"/>
          <w:bCs/>
          <w:sz w:val="24"/>
        </w:rPr>
        <w:t xml:space="preserve"> e demais legislação aplicável</w:t>
      </w:r>
      <w:r>
        <w:rPr>
          <w:rFonts w:cs="Arial"/>
          <w:color w:val="000000"/>
          <w:sz w:val="24"/>
        </w:rPr>
        <w:t>.</w:t>
      </w:r>
    </w:p>
    <w:p>
      <w:pPr>
        <w:pStyle w:val="Normal"/>
        <w:spacing w:lineRule="auto" w:line="276"/>
        <w:jc w:val="both"/>
        <w:rPr>
          <w:rFonts w:cs="Arial"/>
          <w:color w:val="000000"/>
          <w:sz w:val="24"/>
        </w:rPr>
      </w:pPr>
      <w:r>
        <w:rPr>
          <w:rFonts w:cs="Arial"/>
          <w:color w:val="000000"/>
          <w:sz w:val="24"/>
        </w:rPr>
      </w:r>
    </w:p>
    <w:p>
      <w:pPr>
        <w:pStyle w:val="Normal"/>
        <w:spacing w:lineRule="auto" w:line="276"/>
        <w:jc w:val="both"/>
        <w:rPr>
          <w:color w:val="000000"/>
          <w:sz w:val="24"/>
        </w:rPr>
      </w:pPr>
      <w:r>
        <w:rPr>
          <w:rFonts w:cs="Arial"/>
          <w:color w:val="000000"/>
          <w:sz w:val="24"/>
        </w:rPr>
        <w:t xml:space="preserve">Data da sessão: </w:t>
      </w:r>
      <w:r>
        <w:rPr>
          <w:rFonts w:cs="Arial"/>
          <w:color w:val="FF0000"/>
          <w:sz w:val="24"/>
        </w:rPr>
        <w:t>XX</w:t>
      </w:r>
      <w:r>
        <w:rPr>
          <w:rFonts w:cs="Arial"/>
          <w:color w:val="F58220"/>
          <w:sz w:val="24"/>
        </w:rPr>
        <w:t xml:space="preserve"> </w:t>
      </w:r>
      <w:r>
        <w:rPr>
          <w:rFonts w:cs="Arial"/>
          <w:color w:val="000000"/>
          <w:sz w:val="24"/>
        </w:rPr>
        <w:t>de julho de 2023</w:t>
      </w:r>
    </w:p>
    <w:p>
      <w:pPr>
        <w:pStyle w:val="Normal"/>
        <w:rPr>
          <w:rFonts w:cs="Arial"/>
          <w:color w:val="000000"/>
          <w:sz w:val="24"/>
        </w:rPr>
      </w:pPr>
      <w:r>
        <w:rPr>
          <w:rFonts w:cs="Arial"/>
          <w:color w:val="000000"/>
          <w:sz w:val="24"/>
        </w:rPr>
        <w:t>Link: Portal de Compras do Governo Federal – www.compras.gov.br</w:t>
      </w:r>
    </w:p>
    <w:p>
      <w:pPr>
        <w:pStyle w:val="Normal"/>
        <w:snapToGrid w:val="false"/>
        <w:spacing w:lineRule="auto" w:line="276" w:before="0" w:after="120"/>
        <w:ind w:right="-30" w:firstLine="540"/>
        <w:jc w:val="both"/>
        <w:rPr>
          <w:i w:val="false"/>
          <w:i w:val="false"/>
          <w:iCs w:val="false"/>
        </w:rPr>
      </w:pPr>
      <w:r>
        <w:rPr>
          <w:rFonts w:cs="Arial"/>
          <w:i w:val="false"/>
          <w:iCs w:val="false"/>
          <w:color w:val="000000" w:themeColor="text1"/>
          <w:sz w:val="24"/>
        </w:rPr>
        <w:t xml:space="preserve">Horário da Fase de Lances: </w:t>
      </w:r>
      <w:r>
        <w:rPr>
          <w:rFonts w:cs="Arial"/>
          <w:i w:val="false"/>
          <w:iCs w:val="false"/>
          <w:color w:val="000000" w:themeColor="text1"/>
          <w:sz w:val="24"/>
          <w:shd w:fill="auto" w:val="clear"/>
        </w:rPr>
        <w:t>8:00 às 14:00.</w:t>
      </w:r>
    </w:p>
    <w:p>
      <w:pPr>
        <w:pStyle w:val="PADRO"/>
        <w:keepNext w:val="false"/>
        <w:widowControl/>
        <w:shd w:val="clear" w:color="auto" w:fill="auto"/>
        <w:spacing w:before="120" w:after="120"/>
        <w:ind w:left="360"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00000A"/>
          <w:sz w:val="24"/>
          <w:szCs w:val="24"/>
        </w:rPr>
      </w:pPr>
      <w:bookmarkStart w:id="0" w:name="_Toc104906818"/>
      <w:bookmarkEnd w:id="0"/>
      <w:r>
        <w:rPr>
          <w:rFonts w:cs="Arial" w:ascii="Arial" w:hAnsi="Arial"/>
          <w:color w:val="00000A"/>
          <w:sz w:val="24"/>
          <w:szCs w:val="24"/>
        </w:rPr>
        <w:t>OBJETO DA CONTRATAÇÃO DIRETA</w:t>
      </w:r>
    </w:p>
    <w:p>
      <w:pPr>
        <w:pStyle w:val="PADRO"/>
        <w:widowControl/>
        <w:numPr>
          <w:ilvl w:val="1"/>
          <w:numId w:val="1"/>
        </w:numPr>
        <w:shd w:val="clear" w:color="auto" w:fill="auto"/>
        <w:spacing w:before="120" w:after="120"/>
        <w:rPr>
          <w:rFonts w:ascii="Arial" w:hAnsi="Arial"/>
          <w:sz w:val="24"/>
        </w:rPr>
      </w:pPr>
      <w:r>
        <w:rPr>
          <w:rFonts w:cs="Arial" w:ascii="Arial" w:hAnsi="Arial"/>
          <w:color w:val="000000" w:themeColor="text1"/>
          <w:sz w:val="24"/>
        </w:rPr>
        <w:t xml:space="preserve">O objeto da presente dispensa é a escolha da proposta mais vantajosa para a </w:t>
      </w:r>
      <w:r>
        <w:rPr>
          <w:rFonts w:cs="Arial" w:ascii="Arial" w:hAnsi="Arial"/>
          <w:color w:val="C9211E"/>
          <w:sz w:val="24"/>
        </w:rPr>
        <w:t>contrataç</w:t>
      </w:r>
      <w:r>
        <w:rPr>
          <w:rFonts w:eastAsia="WenQuanYi Micro Hei" w:cs="Arial" w:ascii="Arial" w:hAnsi="Arial"/>
          <w:color w:val="C9211E"/>
          <w:kern w:val="0"/>
          <w:sz w:val="24"/>
          <w:szCs w:val="24"/>
          <w:lang w:val="pt-BR" w:eastAsia="zh-CN" w:bidi="hi-IN"/>
        </w:rPr>
        <w:t>ão</w:t>
      </w:r>
      <w:r>
        <w:rPr>
          <w:rFonts w:cs="Arial" w:ascii="Arial" w:hAnsi="Arial"/>
          <w:color w:val="CE181E"/>
          <w:sz w:val="24"/>
        </w:rPr>
        <w:t xml:space="preserve"> </w:t>
      </w:r>
      <w:r>
        <w:rPr>
          <w:rFonts w:cs="Arial" w:ascii="Arial" w:hAnsi="Arial"/>
          <w:color w:val="000000" w:themeColor="text1"/>
          <w:sz w:val="24"/>
        </w:rPr>
        <w:t xml:space="preserve">por dispensa de licitação de um </w:t>
      </w:r>
      <w:r>
        <w:rPr>
          <w:rFonts w:eastAsia="Times New Roman" w:cs="Arial" w:ascii="Arial" w:hAnsi="Arial"/>
          <w:b w:val="false"/>
          <w:bCs w:val="false"/>
          <w:iCs/>
          <w:strike w:val="false"/>
          <w:dstrike w:val="false"/>
          <w:color w:val="C9211E"/>
          <w:kern w:val="0"/>
          <w:sz w:val="24"/>
          <w:szCs w:val="24"/>
          <w:lang w:val="pt-BR" w:eastAsia="pt-BR" w:bidi="ar-SA"/>
        </w:rPr>
        <w:t>de empresa para prestaç</w:t>
      </w:r>
      <w:r>
        <w:rPr>
          <w:rFonts w:eastAsia="Calibri" w:cs="Arial" w:ascii="Arial" w:hAnsi="Arial"/>
          <w:b w:val="false"/>
          <w:bCs w:val="false"/>
          <w:iCs/>
          <w:strike w:val="false"/>
          <w:dstrike w:val="false"/>
          <w:color w:val="C9211E"/>
          <w:kern w:val="0"/>
          <w:sz w:val="24"/>
          <w:szCs w:val="24"/>
          <w:lang w:val="pt-BR" w:eastAsia="en-US" w:bidi="ar-SA"/>
        </w:rPr>
        <w:t>ão de</w:t>
      </w:r>
      <w:r>
        <w:rPr>
          <w:rFonts w:eastAsia="Times New Roman" w:cs="Arial" w:ascii="Arial" w:hAnsi="Arial"/>
          <w:b w:val="false"/>
          <w:bCs w:val="false"/>
          <w:iCs/>
          <w:strike w:val="false"/>
          <w:dstrike w:val="false"/>
          <w:color w:val="C9211E"/>
          <w:kern w:val="0"/>
          <w:sz w:val="24"/>
          <w:szCs w:val="24"/>
          <w:lang w:val="pt-BR" w:eastAsia="pt-BR" w:bidi="ar-SA"/>
        </w:rPr>
        <w:t xml:space="preserve"> </w:t>
      </w:r>
      <w:r>
        <w:rPr>
          <w:rFonts w:eastAsia="Calibri" w:cs="Arial" w:ascii="Arial" w:hAnsi="Arial"/>
          <w:b w:val="false"/>
          <w:bCs w:val="false"/>
          <w:iCs/>
          <w:strike w:val="false"/>
          <w:dstrike w:val="false"/>
          <w:color w:val="C9211E"/>
          <w:kern w:val="0"/>
          <w:sz w:val="24"/>
          <w:szCs w:val="24"/>
          <w:lang w:val="pt-BR" w:eastAsia="en-US" w:bidi="ar-SA"/>
        </w:rPr>
        <w:t>serviço de seguro de frota com assistência 24 horas do veículo Mitsubishi Triton L200 do Comando do 3° Distrito Naval</w:t>
      </w:r>
      <w:r>
        <w:rPr>
          <w:rFonts w:cs="Arial" w:ascii="Arial" w:hAnsi="Arial"/>
          <w:color w:val="000000" w:themeColor="text1"/>
          <w:sz w:val="24"/>
        </w:rPr>
        <w:t>,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rPr>
      </w:pPr>
      <w:r>
        <w:rPr>
          <w:rFonts w:cs="Arial" w:ascii="Arial" w:hAnsi="Arial"/>
          <w:color w:val="ED1C24"/>
          <w:sz w:val="24"/>
        </w:rPr>
        <w:t>A contratação se dar</w:t>
      </w:r>
      <w:r>
        <w:rPr>
          <w:rFonts w:eastAsia="WenQuanYi Micro Hei" w:cs="Arial" w:ascii="Arial" w:hAnsi="Arial"/>
          <w:color w:val="ED1C24"/>
          <w:kern w:val="0"/>
          <w:sz w:val="24"/>
          <w:szCs w:val="24"/>
          <w:lang w:val="pt-BR" w:eastAsia="zh-CN" w:bidi="hi-IN"/>
        </w:rPr>
        <w:t>á c</w:t>
      </w:r>
      <w:r>
        <w:rPr>
          <w:rFonts w:cs="Arial" w:ascii="Arial" w:hAnsi="Arial"/>
          <w:color w:val="ED1C24"/>
          <w:sz w:val="24"/>
        </w:rPr>
        <w:t>onforme tabela constante abaixo.</w:t>
      </w:r>
      <w:r>
        <w:rPr>
          <w:rFonts w:cs="Arial" w:ascii="Arial" w:hAnsi="Arial"/>
          <w:i/>
          <w:iCs/>
          <w:color w:val="ED1C24"/>
          <w:sz w:val="24"/>
        </w:rPr>
        <w:t xml:space="preserve"> </w:t>
      </w:r>
      <w:r>
        <w:rPr>
          <w:rFonts w:cs="Arial" w:ascii="Arial" w:hAnsi="Arial"/>
          <w:color w:val="000000"/>
          <w:sz w:val="24"/>
          <w:szCs w:val="20"/>
          <w:highlight w:val="yellow"/>
        </w:rPr>
        <w:t xml:space="preserve"> </w:t>
      </w:r>
    </w:p>
    <w:tbl>
      <w:tblPr>
        <w:tblW w:w="9694" w:type="dxa"/>
        <w:jc w:val="left"/>
        <w:tblInd w:w="92" w:type="dxa"/>
        <w:tblLayout w:type="fixed"/>
        <w:tblCellMar>
          <w:top w:w="0" w:type="dxa"/>
          <w:left w:w="93" w:type="dxa"/>
          <w:bottom w:w="0" w:type="dxa"/>
          <w:right w:w="108" w:type="dxa"/>
        </w:tblCellMar>
        <w:tblLook w:val="04a0" w:noHBand="0" w:noVBand="1" w:firstColumn="1" w:lastRow="0" w:lastColumn="0" w:firstRow="1"/>
      </w:tblPr>
      <w:tblGrid>
        <w:gridCol w:w="702"/>
        <w:gridCol w:w="2205"/>
        <w:gridCol w:w="842"/>
        <w:gridCol w:w="1294"/>
        <w:gridCol w:w="1088"/>
        <w:gridCol w:w="1182"/>
        <w:gridCol w:w="1178"/>
        <w:gridCol w:w="1201"/>
      </w:tblGrid>
      <w:tr>
        <w:trPr/>
        <w:tc>
          <w:tcPr>
            <w:tcW w:w="70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ITEM</w:t>
            </w:r>
          </w:p>
        </w:tc>
        <w:tc>
          <w:tcPr>
            <w:tcW w:w="22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rFonts w:cs="Arial"/>
                <w:b/>
                <w:b/>
                <w:bCs/>
                <w:color w:val="000000"/>
                <w:sz w:val="24"/>
              </w:rPr>
            </w:pPr>
            <w:r>
              <w:rPr>
                <w:rFonts w:cs="Arial"/>
                <w:b/>
                <w:bCs/>
                <w:color w:val="000000"/>
                <w:sz w:val="24"/>
              </w:rPr>
              <w:t>DESCRIÇÃO/</w:t>
            </w:r>
          </w:p>
          <w:p>
            <w:pPr>
              <w:pStyle w:val="Normal"/>
              <w:widowControl w:val="false"/>
              <w:suppressAutoHyphens w:val="true"/>
              <w:jc w:val="center"/>
              <w:rPr>
                <w:rFonts w:cs="Arial"/>
                <w:b/>
                <w:b/>
                <w:bCs/>
                <w:color w:val="000000"/>
                <w:sz w:val="24"/>
              </w:rPr>
            </w:pPr>
            <w:r>
              <w:rPr>
                <w:rFonts w:cs="Arial"/>
                <w:b/>
                <w:bCs/>
                <w:color w:val="000000"/>
                <w:sz w:val="24"/>
              </w:rPr>
              <w:t>ESPECIFICAÇÃO</w:t>
            </w:r>
          </w:p>
        </w:tc>
        <w:tc>
          <w:tcPr>
            <w:tcW w:w="842"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jc w:val="center"/>
              <w:rPr>
                <w:color w:val="000000"/>
              </w:rPr>
            </w:pPr>
            <w:r>
              <w:rPr>
                <w:rFonts w:cs="Arial"/>
                <w:b/>
                <w:bCs/>
                <w:color w:val="000000"/>
                <w:sz w:val="24"/>
              </w:rPr>
              <w:t>CATSER</w:t>
            </w:r>
          </w:p>
        </w:tc>
        <w:tc>
          <w:tcPr>
            <w:tcW w:w="1294"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UN. DE MEDIDA</w:t>
            </w:r>
          </w:p>
        </w:tc>
        <w:tc>
          <w:tcPr>
            <w:tcW w:w="1088" w:type="dxa"/>
            <w:tcBorders>
              <w:top w:val="single" w:sz="4" w:space="0" w:color="000001"/>
              <w:left w:val="single" w:sz="4" w:space="0" w:color="000001"/>
              <w:bottom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QUANT</w:t>
            </w:r>
          </w:p>
        </w:tc>
        <w:tc>
          <w:tcPr>
            <w:tcW w:w="1182" w:type="dxa"/>
            <w:tcBorders>
              <w:top w:val="single" w:sz="4" w:space="0" w:color="000001"/>
              <w:left w:val="single" w:sz="4" w:space="0" w:color="000001"/>
              <w:bottom w:val="single" w:sz="4" w:space="0" w:color="000001"/>
            </w:tcBorders>
            <w:shd w:color="auto" w:fill="auto" w:val="clear"/>
            <w:vAlign w:val="center"/>
          </w:tcPr>
          <w:p>
            <w:pPr>
              <w:pStyle w:val="Normal"/>
              <w:widowControl w:val="false"/>
              <w:tabs>
                <w:tab w:val="clear" w:pos="708"/>
              </w:tabs>
              <w:suppressAutoHyphens w:val="true"/>
              <w:spacing w:lineRule="auto" w:line="240"/>
              <w:ind w:left="-57" w:right="0" w:hanging="0"/>
              <w:jc w:val="center"/>
              <w:rPr>
                <w:rFonts w:cs="Arial"/>
                <w:b/>
                <w:b/>
                <w:bCs/>
                <w:color w:val="000000"/>
                <w:sz w:val="24"/>
              </w:rPr>
            </w:pPr>
            <w:r>
              <w:rPr>
                <w:rFonts w:eastAsia="Arial" w:cs="Arial" w:ascii="Carlito" w:hAnsi="Carlito"/>
                <w:b/>
                <w:bCs/>
                <w:color w:val="000000"/>
                <w:sz w:val="24"/>
                <w:szCs w:val="24"/>
              </w:rPr>
              <w:t>PREÇO ESTIMADO O POR ITEM</w:t>
            </w:r>
          </w:p>
        </w:tc>
        <w:tc>
          <w:tcPr>
            <w:tcW w:w="11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tabs>
                <w:tab w:val="clear" w:pos="708"/>
              </w:tabs>
              <w:suppressAutoHyphens w:val="true"/>
              <w:spacing w:lineRule="auto" w:line="240" w:before="0" w:after="0"/>
              <w:ind w:left="-57" w:right="0" w:hanging="0"/>
              <w:jc w:val="center"/>
              <w:rPr>
                <w:rFonts w:cs="Arial"/>
                <w:b/>
                <w:b/>
                <w:bCs/>
                <w:color w:val="000000"/>
                <w:sz w:val="24"/>
              </w:rPr>
            </w:pPr>
            <w:r>
              <w:rPr>
                <w:rFonts w:eastAsia="Arial" w:cs="Arial" w:ascii="Carlito" w:hAnsi="Carlito"/>
                <w:b/>
                <w:bCs/>
                <w:color w:val="000000"/>
                <w:sz w:val="24"/>
                <w:szCs w:val="24"/>
              </w:rPr>
              <w:t>PREÇO ESTIMADO TOTAL</w:t>
            </w:r>
          </w:p>
        </w:tc>
        <w:tc>
          <w:tcPr>
            <w:tcW w:w="12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rFonts w:cs="Arial"/>
                <w:b/>
                <w:b/>
                <w:bCs/>
                <w:color w:val="000000"/>
                <w:sz w:val="24"/>
              </w:rPr>
            </w:pPr>
            <w:r>
              <w:rPr>
                <w:rFonts w:cs="Arial"/>
                <w:b/>
                <w:bCs/>
                <w:color w:val="000000"/>
                <w:sz w:val="24"/>
              </w:rPr>
              <w:t>PRAZO DE EXECUÇÃO</w:t>
            </w:r>
          </w:p>
        </w:tc>
      </w:tr>
      <w:tr>
        <w:trPr/>
        <w:tc>
          <w:tcPr>
            <w:tcW w:w="702"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spacing w:lineRule="auto" w:line="276" w:before="0" w:after="120"/>
              <w:jc w:val="center"/>
              <w:rPr>
                <w:color w:val="ED1C24"/>
              </w:rPr>
            </w:pPr>
            <w:r>
              <w:rPr>
                <w:rFonts w:cs="Arial"/>
                <w:color w:val="ED1C24"/>
                <w:sz w:val="24"/>
              </w:rPr>
              <w:t>1</w:t>
            </w:r>
          </w:p>
        </w:tc>
        <w:tc>
          <w:tcPr>
            <w:tcW w:w="220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both"/>
              <w:rPr>
                <w:color w:val="ED1C24"/>
              </w:rPr>
            </w:pPr>
            <w:r>
              <w:rPr>
                <w:rFonts w:eastAsia="Arial" w:ascii="Carlito" w:hAnsi="Carlito"/>
                <w:color w:val="ED1C24"/>
                <w:sz w:val="24"/>
                <w:szCs w:val="24"/>
              </w:rPr>
              <w:t>Seguro FROTA Triton L200 SPO GL; Cabine dupla; Carroceria aberta; Cor: cinza; 190 CV; Diesel; Ano: 2022/2023.</w:t>
            </w:r>
          </w:p>
        </w:tc>
        <w:tc>
          <w:tcPr>
            <w:tcW w:w="842" w:type="dxa"/>
            <w:tcBorders>
              <w:top w:val="single" w:sz="4" w:space="0" w:color="000001"/>
              <w:left w:val="single" w:sz="4" w:space="0" w:color="000001"/>
              <w:bottom w:val="single" w:sz="4" w:space="0" w:color="000001"/>
            </w:tcBorders>
            <w:shd w:color="auto" w:fill="auto" w:val="clear"/>
            <w:vAlign w:val="center"/>
          </w:tcPr>
          <w:p>
            <w:pPr>
              <w:pStyle w:val="Normal"/>
              <w:widowControl w:val="false"/>
              <w:tabs>
                <w:tab w:val="clear" w:pos="708"/>
              </w:tabs>
              <w:spacing w:lineRule="auto" w:line="276" w:before="0" w:after="120"/>
              <w:jc w:val="center"/>
              <w:rPr>
                <w:color w:val="ED1C24"/>
              </w:rPr>
            </w:pPr>
            <w:r>
              <w:rPr>
                <w:rFonts w:eastAsia="Arial" w:ascii="Carlito" w:hAnsi="Carlito"/>
                <w:color w:val="ED1C24"/>
                <w:sz w:val="24"/>
                <w:szCs w:val="24"/>
              </w:rPr>
              <w:t>13943</w:t>
            </w:r>
          </w:p>
        </w:tc>
        <w:tc>
          <w:tcPr>
            <w:tcW w:w="1294" w:type="dxa"/>
            <w:tcBorders>
              <w:top w:val="single" w:sz="4" w:space="0" w:color="000001"/>
              <w:left w:val="single" w:sz="4" w:space="0" w:color="000001"/>
              <w:bottom w:val="single" w:sz="4" w:space="0" w:color="000001"/>
            </w:tcBorders>
            <w:shd w:color="auto" w:fill="auto" w:val="clear"/>
            <w:vAlign w:val="center"/>
          </w:tcPr>
          <w:p>
            <w:pPr>
              <w:pStyle w:val="Contedodatabela"/>
              <w:widowControl w:val="false"/>
              <w:jc w:val="center"/>
              <w:rPr>
                <w:color w:val="ED1C24"/>
              </w:rPr>
            </w:pPr>
            <w:r>
              <w:rPr>
                <w:color w:val="ED1C24"/>
                <w:sz w:val="24"/>
              </w:rPr>
              <w:t>UN</w:t>
            </w:r>
          </w:p>
        </w:tc>
        <w:tc>
          <w:tcPr>
            <w:tcW w:w="1088" w:type="dxa"/>
            <w:tcBorders>
              <w:top w:val="single" w:sz="4" w:space="0" w:color="000001"/>
              <w:left w:val="single" w:sz="4" w:space="0" w:color="000001"/>
              <w:bottom w:val="single" w:sz="4" w:space="0" w:color="000001"/>
            </w:tcBorders>
            <w:shd w:color="auto" w:fill="auto" w:val="clear"/>
            <w:vAlign w:val="center"/>
          </w:tcPr>
          <w:p>
            <w:pPr>
              <w:pStyle w:val="Contedodatabela"/>
              <w:widowControl w:val="false"/>
              <w:jc w:val="center"/>
              <w:rPr>
                <w:color w:val="ED1C24"/>
              </w:rPr>
            </w:pPr>
            <w:r>
              <w:rPr>
                <w:color w:val="ED1C24"/>
                <w:sz w:val="24"/>
              </w:rPr>
              <w:t>1</w:t>
            </w:r>
          </w:p>
        </w:tc>
        <w:tc>
          <w:tcPr>
            <w:tcW w:w="1182" w:type="dxa"/>
            <w:tcBorders>
              <w:top w:val="single" w:sz="4" w:space="0" w:color="000001"/>
              <w:left w:val="single" w:sz="4" w:space="0" w:color="000001"/>
              <w:bottom w:val="single" w:sz="4" w:space="0" w:color="000001"/>
            </w:tcBorders>
            <w:shd w:color="auto" w:fill="auto" w:val="clear"/>
            <w:vAlign w:val="center"/>
          </w:tcPr>
          <w:p>
            <w:pPr>
              <w:pStyle w:val="Normal"/>
              <w:widowControl w:val="false"/>
              <w:spacing w:before="0" w:after="120"/>
              <w:jc w:val="center"/>
              <w:rPr>
                <w:rFonts w:ascii="Arial" w:hAnsi="Arial" w:eastAsia="Times New Roman" w:cs="Tahoma"/>
                <w:color w:val="ED1C24"/>
                <w:kern w:val="0"/>
                <w:sz w:val="24"/>
                <w:szCs w:val="24"/>
                <w:lang w:val="pt-BR" w:eastAsia="pt-BR" w:bidi="ar-SA"/>
              </w:rPr>
            </w:pPr>
            <w:r>
              <w:rPr>
                <w:rFonts w:eastAsia="Times New Roman" w:cs="Tahoma"/>
                <w:color w:val="ED1C24"/>
                <w:kern w:val="0"/>
                <w:sz w:val="24"/>
                <w:szCs w:val="24"/>
                <w:lang w:val="pt-BR" w:eastAsia="pt-BR" w:bidi="ar-SA"/>
              </w:rPr>
              <w:t>R$ 3.131,63</w:t>
            </w:r>
          </w:p>
        </w:tc>
        <w:tc>
          <w:tcPr>
            <w:tcW w:w="117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rFonts w:ascii="Arial" w:hAnsi="Arial" w:eastAsia="Times New Roman" w:cs="Tahoma"/>
                <w:color w:val="ED1C24"/>
                <w:kern w:val="0"/>
                <w:sz w:val="24"/>
                <w:szCs w:val="24"/>
                <w:lang w:val="pt-BR" w:eastAsia="pt-BR" w:bidi="ar-SA"/>
              </w:rPr>
            </w:pPr>
            <w:r>
              <w:rPr>
                <w:rFonts w:eastAsia="Times New Roman" w:cs="Tahoma"/>
                <w:color w:val="ED1C24"/>
                <w:kern w:val="0"/>
                <w:sz w:val="24"/>
                <w:szCs w:val="24"/>
                <w:lang w:val="pt-BR" w:eastAsia="pt-BR" w:bidi="ar-SA"/>
              </w:rPr>
              <w:t>R$ 3.131,63</w:t>
            </w:r>
          </w:p>
        </w:tc>
        <w:tc>
          <w:tcPr>
            <w:tcW w:w="12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Contedodatabela"/>
              <w:widowControl w:val="false"/>
              <w:jc w:val="center"/>
              <w:rPr>
                <w:color w:val="ED1C24"/>
              </w:rPr>
            </w:pPr>
            <w:r>
              <w:rPr>
                <w:color w:val="ED1C24"/>
                <w:sz w:val="24"/>
              </w:rPr>
              <w:t>Imediato</w:t>
            </w:r>
          </w:p>
        </w:tc>
      </w:tr>
    </w:tbl>
    <w:p>
      <w:pPr>
        <w:pStyle w:val="PADRO"/>
        <w:keepNext w:val="false"/>
        <w:widowControl/>
        <w:numPr>
          <w:ilvl w:val="2"/>
          <w:numId w:val="1"/>
        </w:numPr>
        <w:shd w:val="clear" w:color="auto" w:fill="auto"/>
        <w:spacing w:before="120" w:after="120"/>
        <w:rPr>
          <w:rFonts w:ascii="Arial" w:hAnsi="Arial" w:cs="Arial"/>
          <w:sz w:val="24"/>
        </w:rPr>
      </w:pPr>
      <w:r>
        <w:rPr>
          <w:rFonts w:cs="Arial" w:ascii="Arial" w:hAnsi="Arial"/>
          <w:sz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rPr>
      </w:pPr>
      <w:r>
        <w:rPr>
          <w:rFonts w:cs="Arial" w:ascii="Arial" w:hAnsi="Arial"/>
          <w:sz w:val="24"/>
        </w:rPr>
        <w:t>O critério de julgamento adotado será o</w:t>
      </w:r>
      <w:r>
        <w:rPr>
          <w:rFonts w:cs="Arial" w:ascii="Arial" w:hAnsi="Arial"/>
          <w:i/>
          <w:iCs/>
          <w:sz w:val="24"/>
        </w:rPr>
        <w:t xml:space="preserve"> </w:t>
      </w:r>
      <w:r>
        <w:rPr>
          <w:rFonts w:cs="Arial" w:ascii="Arial" w:hAnsi="Arial"/>
          <w:color w:val="000000"/>
          <w:sz w:val="24"/>
        </w:rPr>
        <w:t>menor preço,</w:t>
      </w:r>
      <w:r>
        <w:rPr>
          <w:rFonts w:cs="Arial" w:ascii="Arial" w:hAnsi="Arial"/>
          <w:color w:val="FF0000"/>
          <w:sz w:val="24"/>
        </w:rPr>
        <w:t xml:space="preserve"> </w:t>
      </w:r>
      <w:r>
        <w:rPr>
          <w:rFonts w:cs="Arial" w:ascii="Arial" w:hAnsi="Arial"/>
          <w:sz w:val="24"/>
        </w:rPr>
        <w:t>observadas as exigências contidas neste Aviso de Contratação Direta e seus Anexos quanto às especificações do objeto.</w:t>
      </w:r>
    </w:p>
    <w:p>
      <w:pPr>
        <w:pStyle w:val="Ttulo1"/>
        <w:numPr>
          <w:ilvl w:val="0"/>
          <w:numId w:val="1"/>
        </w:numPr>
        <w:rPr>
          <w:rFonts w:ascii="Arial" w:hAnsi="Arial"/>
        </w:rPr>
      </w:pPr>
      <w:bookmarkStart w:id="1" w:name="_Toc104906819"/>
      <w:bookmarkEnd w:id="1"/>
      <w:r>
        <w:rPr>
          <w:rFonts w:cs="Arial" w:ascii="Arial" w:hAnsi="Arial"/>
          <w:color w:val="00000A"/>
          <w:sz w:val="24"/>
          <w:szCs w:val="24"/>
        </w:rPr>
        <w:t>PARTICIPAÇÃO NA DISPENSA ELETRÔNICA.</w:t>
      </w:r>
    </w:p>
    <w:p>
      <w:pPr>
        <w:pStyle w:val="Normal"/>
        <w:numPr>
          <w:ilvl w:val="1"/>
          <w:numId w:val="1"/>
        </w:numPr>
        <w:snapToGrid w:val="false"/>
        <w:spacing w:lineRule="auto" w:line="276" w:before="120" w:after="120"/>
        <w:jc w:val="both"/>
        <w:rPr/>
      </w:pPr>
      <w:r>
        <w:rPr>
          <w:rFonts w:cs="Arial"/>
          <w:sz w:val="24"/>
        </w:rPr>
        <w:t xml:space="preserve"> </w:t>
      </w: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endereço eletrônico: www.compras.gov.br.</w:t>
      </w:r>
    </w:p>
    <w:p>
      <w:pPr>
        <w:pStyle w:val="Normal"/>
        <w:numPr>
          <w:ilvl w:val="2"/>
          <w:numId w:val="1"/>
        </w:numPr>
        <w:snapToGrid w:val="false"/>
        <w:spacing w:lineRule="auto" w:line="276" w:before="120" w:after="120"/>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estrangeiros que não tenham representação legal no Brasil com poderes expressos para receber citação e responder administrativa ou judicialmente; 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 xml:space="preserve">empresas controladoras, controladas ou coligadas, nos termos da </w:t>
      </w:r>
      <w:hyperlink r:id="rId3">
        <w:r>
          <w:rPr>
            <w:rStyle w:val="LinkdaInternet"/>
            <w:rFonts w:eastAsia="Calibri" w:cs="Arial"/>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 w:val="24"/>
        </w:rPr>
        <w:t>organizações da Sociedade Civil de Interesse Público - OSCIP, atuando nessa condição (Acórdão nº 746/2014-TCU-Plenário); e</w:t>
      </w:r>
    </w:p>
    <w:p>
      <w:pPr>
        <w:pStyle w:val="Normal"/>
        <w:spacing w:lineRule="auto" w:line="276" w:before="120" w:after="120"/>
        <w:ind w:left="1224" w:hanging="0"/>
        <w:jc w:val="both"/>
        <w:rPr>
          <w:rFonts w:cs="Arial"/>
          <w:color w:val="000000"/>
          <w:sz w:val="24"/>
        </w:rPr>
      </w:pPr>
      <w:r>
        <w:rPr>
          <w:rFonts w:cs="Arial"/>
          <w:color w:val="000000"/>
          <w:sz w:val="24"/>
        </w:rPr>
      </w:r>
    </w:p>
    <w:p>
      <w:pPr>
        <w:pStyle w:val="Normal"/>
        <w:numPr>
          <w:ilvl w:val="1"/>
          <w:numId w:val="1"/>
        </w:numPr>
        <w:spacing w:lineRule="auto" w:line="276" w:before="120" w:after="120"/>
        <w:jc w:val="both"/>
        <w:rPr>
          <w:color w:val="000000"/>
        </w:rPr>
      </w:pPr>
      <w:r>
        <w:rPr>
          <w:rFonts w:cs="Arial"/>
          <w: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pPr>
      <w:r>
        <w:rPr>
          <w:rFonts w:cs="Arial"/>
          <w:i/>
          <w:iCs/>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shd w:val="clear" w:color="auto" w:fill="auto"/>
        <w:spacing w:before="120" w:after="120"/>
        <w:ind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00000A"/>
          <w:sz w:val="24"/>
          <w:szCs w:val="24"/>
        </w:rPr>
      </w:pPr>
      <w:bookmarkStart w:id="2" w:name="_Toc104906820"/>
      <w:bookmarkEnd w:id="2"/>
      <w:r>
        <w:rPr>
          <w:rFonts w:cs="Arial" w:ascii="Arial" w:hAnsi="Arial"/>
          <w:color w:val="00000A"/>
          <w:sz w:val="24"/>
          <w:szCs w:val="24"/>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 w:val="24"/>
        </w:rPr>
        <w:t xml:space="preserve">A apresentação das propostas implica obrigatoriedade do cumprimento das disposições nelas contidas, em conformidade com o que dispõe </w:t>
      </w:r>
      <w:r>
        <w:rPr>
          <w:rFonts w:cs="Arial"/>
          <w:color w:val="ED1C24"/>
          <w:sz w:val="24"/>
          <w:shd w:fill="auto" w:val="clear"/>
        </w:rPr>
        <w:t>o Termo de Refer</w:t>
      </w:r>
      <w:r>
        <w:rPr>
          <w:rFonts w:eastAsia="Times New Roman" w:cs="Arial"/>
          <w:color w:val="ED1C24"/>
          <w:kern w:val="0"/>
          <w:sz w:val="24"/>
          <w:szCs w:val="24"/>
          <w:shd w:fill="auto" w:val="clear"/>
          <w:lang w:val="pt-BR" w:eastAsia="pt-BR" w:bidi="ar-SA"/>
        </w:rPr>
        <w:t>ência</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jc w:val="both"/>
        <w:rPr>
          <w:rFonts w:cs="Arial"/>
          <w:color w:val="000000"/>
          <w:sz w:val="24"/>
        </w:rPr>
      </w:pPr>
      <w:r>
        <w:rPr>
          <w:rFonts w:cs="Arial"/>
          <w:color w:val="000000"/>
          <w:sz w:val="24"/>
        </w:rPr>
        <w:t xml:space="preserve">      </w:t>
      </w:r>
      <w:r>
        <w:rPr>
          <w:rFonts w:cs="Arial"/>
          <w:color w:val="000000"/>
          <w:sz w:val="24"/>
        </w:rPr>
        <w:t>Até a abertura da sessão pública, os fornecedores poderão retirar ou substituir a proposta anteriormente inserida no sistema;</w:t>
      </w:r>
    </w:p>
    <w:p>
      <w:pPr>
        <w:pStyle w:val="Normal"/>
        <w:numPr>
          <w:ilvl w:val="1"/>
          <w:numId w:val="1"/>
        </w:numPr>
        <w:spacing w:lineRule="auto" w:line="276" w:before="120" w:after="120"/>
        <w:ind w:left="425" w:hanging="0"/>
        <w:jc w:val="both"/>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r>
        <w:rPr>
          <w:rFonts w:eastAsia="Zurich BT" w:cs="Arial"/>
          <w:color w:val="000000"/>
          <w:sz w:val="24"/>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720" w:hanging="0"/>
        <w:jc w:val="both"/>
        <w:rPr>
          <w:rFonts w:cs="Arial"/>
          <w:i/>
          <w:i/>
          <w:color w:val="FF0000"/>
          <w:sz w:val="24"/>
        </w:rPr>
      </w:pPr>
      <w:r>
        <w:rPr>
          <w:rFonts w:cs="Arial"/>
          <w:i/>
          <w:color w:val="FF0000"/>
          <w:sz w:val="24"/>
        </w:rPr>
      </w:r>
    </w:p>
    <w:p>
      <w:pPr>
        <w:pStyle w:val="Ttulo1"/>
        <w:numPr>
          <w:ilvl w:val="0"/>
          <w:numId w:val="1"/>
        </w:numPr>
        <w:rPr>
          <w:rFonts w:ascii="Arial" w:hAnsi="Arial" w:cs="Arial"/>
          <w:color w:val="00000A"/>
          <w:sz w:val="24"/>
          <w:szCs w:val="24"/>
        </w:rPr>
      </w:pPr>
      <w:bookmarkStart w:id="3" w:name="_Toc104906821"/>
      <w:bookmarkEnd w:id="3"/>
      <w:r>
        <w:rPr>
          <w:rFonts w:cs="Arial" w:ascii="Arial" w:hAnsi="Arial"/>
          <w:color w:val="00000A"/>
          <w:sz w:val="24"/>
          <w:szCs w:val="24"/>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color w:val="000000"/>
          <w:sz w:val="24"/>
        </w:rPr>
        <w:t xml:space="preserve">O lance deverá ser ofertado pelo valor unitário do </w:t>
      </w:r>
      <w:r>
        <w:rPr>
          <w:rFonts w:cs="Arial"/>
          <w:color w:val="ED1C24"/>
          <w:sz w:val="24"/>
        </w:rPr>
        <w:t>item.</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 w:val="24"/>
        </w:rPr>
        <w:t xml:space="preserve">O intervalo mínimo de diferença de valores ou percentuais entre os lances, que incidirá tanto em relação aos lances intermediários quanto em relação ao que cobrir a melhor oferta é de </w:t>
      </w:r>
      <w:r>
        <w:rPr>
          <w:rFonts w:cs="Arial"/>
          <w:color w:val="ED1C24"/>
          <w:sz w:val="24"/>
          <w:shd w:fill="auto" w:val="clear"/>
        </w:rPr>
        <w:t>R$ 1,00 (um real).</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4" w:name="_Toc104906822"/>
      <w:bookmarkEnd w:id="4"/>
      <w:r>
        <w:rPr>
          <w:rFonts w:cs="Arial" w:ascii="Arial" w:hAnsi="Arial"/>
          <w:color w:val="00000A"/>
          <w:sz w:val="24"/>
          <w:szCs w:val="24"/>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90 dias,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Encerrada a análise quanto à aceitação da proposta, se iniciará a fase de habilitação, observado o disposto neste Aviso de Contratação Direta. </w:t>
      </w:r>
    </w:p>
    <w:p>
      <w:pPr>
        <w:pStyle w:val="Normal"/>
        <w:spacing w:lineRule="auto" w:line="276" w:before="120" w:after="120"/>
        <w:ind w:left="360" w:hanging="0"/>
        <w:jc w:val="both"/>
        <w:rPr>
          <w:rFonts w:cs="Arial"/>
          <w:color w:val="000000" w:themeColor="text1"/>
          <w:sz w:val="24"/>
          <w:lang w:eastAsia="en-US"/>
        </w:rPr>
      </w:pPr>
      <w:r>
        <w:rPr>
          <w:rFonts w:cs="Arial"/>
          <w:color w:val="000000" w:themeColor="text1"/>
          <w:sz w:val="24"/>
          <w:lang w:eastAsia="en-US"/>
        </w:rPr>
      </w:r>
    </w:p>
    <w:p>
      <w:pPr>
        <w:pStyle w:val="Ttulo1"/>
        <w:numPr>
          <w:ilvl w:val="0"/>
          <w:numId w:val="1"/>
        </w:numPr>
        <w:rPr>
          <w:rFonts w:ascii="Arial" w:hAnsi="Arial" w:cs="Arial"/>
          <w:color w:val="00000A"/>
          <w:sz w:val="24"/>
          <w:szCs w:val="24"/>
        </w:rPr>
      </w:pPr>
      <w:bookmarkStart w:id="5" w:name="_Toc104906823"/>
      <w:bookmarkEnd w:id="5"/>
      <w:r>
        <w:rPr>
          <w:rFonts w:cs="Arial" w:ascii="Arial" w:hAnsi="Arial"/>
          <w:color w:val="00000A"/>
          <w:sz w:val="24"/>
          <w:szCs w:val="24"/>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b) Cadastro Nacional de Empresas Inidôneas e Suspensas - CEIS, mantido pela Controladoria-Geral da União (</w:t>
      </w:r>
      <w:hyperlink r:id="rId4">
        <w:r>
          <w:rPr>
            <w:rStyle w:val="LinkdaInternet"/>
            <w:rFonts w:eastAsia="Calibri" w:cs="Arial"/>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c) Cadastro Nacional de Condenações Cíveis por Atos de Improbidade Administrativa, mantido pelo Conselho Nacional de Justiça (</w:t>
      </w:r>
      <w:hyperlink r:id="rId5">
        <w:r>
          <w:rPr>
            <w:rStyle w:val="LinkdaInternet"/>
            <w:rFonts w:eastAsia="Calibri" w:cs="Arial"/>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 w:val="24"/>
        </w:rPr>
        <w:t xml:space="preserve">O fornecedor enquadrado como microempreendedor individual que pretenda auferir os benefícios do tratamento diferenciado previstos na Lei Complementar n. 123, de 2006, estará dispensado (a) da prova de inscrição nos cadastros de contribuintes </w:t>
      </w:r>
      <w:r>
        <w:rPr>
          <w:rFonts w:cs="Arial"/>
          <w:bCs/>
          <w:color w:val="000000"/>
          <w:sz w:val="24"/>
        </w:rPr>
        <w:t>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i/>
          <w:i/>
          <w:color w:val="FF0000"/>
          <w:sz w:val="24"/>
        </w:rPr>
      </w:pPr>
      <w:r>
        <w:rPr>
          <w:rFonts w:cs="Arial"/>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pPr>
      <w:r>
        <w:rPr>
          <w:rFonts w:cs="Arial"/>
          <w:color w:val="000000"/>
          <w:sz w:val="24"/>
        </w:rPr>
        <w:t>Não havendo a comprovação cumulativa dos requisitos de habilitação, a inabilitação recairá sobre o(s) item(ns) de menor(es) valor(es) cuja retirada(s) seja(m) suficiente(s) para a habilitação do fornecedor nos remanescentes</w:t>
      </w:r>
      <w:r>
        <w:rPr>
          <w:rFonts w:cs="Arial"/>
          <w:i/>
          <w:color w:val="FF0000"/>
          <w:sz w:val="24"/>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pPr>
      <w:r>
        <w:rPr>
          <w:rFonts w:cs="Arial"/>
          <w:iCs/>
          <w:spacing w:val="-8"/>
          <w:sz w:val="24"/>
          <w:lang w:eastAsia="en-US"/>
        </w:rPr>
        <w:t>Constatado o atendimento às exigências de habilitação, o fornecedor será habilitado.</w:t>
      </w:r>
    </w:p>
    <w:p>
      <w:pPr>
        <w:pStyle w:val="Ttulo1"/>
        <w:numPr>
          <w:ilvl w:val="0"/>
          <w:numId w:val="1"/>
        </w:numPr>
        <w:rPr>
          <w:rFonts w:ascii="Arial" w:hAnsi="Arial" w:cs="Arial"/>
          <w:color w:val="00000A"/>
          <w:sz w:val="24"/>
          <w:szCs w:val="24"/>
        </w:rPr>
      </w:pPr>
      <w:bookmarkStart w:id="6" w:name="_Toc104906824"/>
      <w:bookmarkEnd w:id="6"/>
      <w:r>
        <w:rPr>
          <w:rFonts w:cs="Arial" w:ascii="Arial" w:hAnsi="Arial"/>
          <w:color w:val="00000A"/>
          <w:sz w:val="24"/>
          <w:szCs w:val="24"/>
        </w:rPr>
        <w:t>CONTRATAÇÃO</w:t>
      </w:r>
    </w:p>
    <w:p>
      <w:pPr>
        <w:pStyle w:val="Normal"/>
        <w:numPr>
          <w:ilvl w:val="1"/>
          <w:numId w:val="1"/>
        </w:numPr>
        <w:spacing w:lineRule="auto" w:line="276" w:before="120" w:after="120"/>
        <w:ind w:left="857" w:hanging="432"/>
        <w:jc w:val="both"/>
        <w:rPr/>
      </w:pPr>
      <w:r>
        <w:rPr>
          <w:rFonts w:eastAsia="Arial" w:cs="Arial"/>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 w:val="24"/>
        </w:rPr>
        <w:t xml:space="preserve">O adjudicatário terá o prazo de 5 (cinco) dias úteis, contados a partir da data de sua convocação, para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color w:val="000000"/>
        </w:rPr>
      </w:pPr>
      <w:r>
        <w:rPr>
          <w:rFonts w:eastAsia="Arial" w:cs="Arial"/>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jc w:val="both"/>
        <w:rPr>
          <w:color w:val="ED1C24"/>
        </w:rPr>
      </w:pPr>
      <w:r>
        <w:rPr>
          <w:rFonts w:eastAsia="Arial" w:cs="Arial"/>
          <w:color w:val="ED1C24"/>
          <w:sz w:val="24"/>
        </w:rPr>
        <w:t xml:space="preserve">O prazo de vigência da contratação é de 12 (doze) meses. </w:t>
      </w:r>
    </w:p>
    <w:p>
      <w:pPr>
        <w:pStyle w:val="Normal"/>
        <w:numPr>
          <w:ilvl w:val="1"/>
          <w:numId w:val="1"/>
        </w:numPr>
        <w:spacing w:lineRule="auto" w:line="276" w:before="120" w:after="120"/>
        <w:ind w:left="425" w:hanging="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eastAsia="Arial" w:cs="Arial"/>
          <w:color w:val="000000"/>
          <w:sz w:val="24"/>
        </w:rPr>
      </w:pPr>
      <w:r>
        <w:rPr>
          <w:rFonts w:eastAsia="Arial" w:cs="Arial"/>
          <w:color w:val="000000"/>
          <w:sz w:val="24"/>
        </w:rPr>
      </w:r>
    </w:p>
    <w:p>
      <w:pPr>
        <w:pStyle w:val="Ttulo1"/>
        <w:numPr>
          <w:ilvl w:val="0"/>
          <w:numId w:val="1"/>
        </w:numPr>
        <w:rPr>
          <w:rFonts w:ascii="Arial" w:hAnsi="Arial" w:cs="Arial"/>
          <w:color w:val="00000A"/>
          <w:sz w:val="24"/>
          <w:szCs w:val="24"/>
        </w:rPr>
      </w:pPr>
      <w:bookmarkStart w:id="7" w:name="_Toc104906825"/>
      <w:bookmarkEnd w:id="7"/>
      <w:r>
        <w:rPr>
          <w:rFonts w:cs="Arial" w:ascii="Arial" w:hAnsi="Arial"/>
          <w:color w:val="00000A"/>
          <w:sz w:val="24"/>
          <w:szCs w:val="24"/>
        </w:rPr>
        <w:t>SANÇÕES</w:t>
      </w:r>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sz w:val="24"/>
        </w:rPr>
      </w:pP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rFonts w:cs="Arial"/>
          <w:color w:val="000000"/>
          <w:sz w:val="24"/>
        </w:rPr>
      </w:pPr>
      <w:r>
        <w:rPr>
          <w:rFonts w:cs="Arial"/>
          <w:color w:val="000000"/>
          <w:sz w:val="24"/>
        </w:rPr>
        <w:t>praticar ato lesivo previsto no </w:t>
      </w:r>
      <w:r>
        <w:fldChar w:fldCharType="begin"/>
      </w:r>
      <w:r>
        <w:rPr/>
        <w:instrText xml:space="preserve"> HYPERLINK "http://www.planalto.gov.br/ccivil_03/_Ato2011-2014/2013/Lei/L12846.htm" \l "art5"</w:instrText>
      </w:r>
      <w:r>
        <w:rPr/>
        <w:fldChar w:fldCharType="separate"/>
      </w:r>
      <w:r>
        <w:rPr/>
        <w:t>art. 5º da Lei nº 12.846, de 1º de agosto de 2013.</w:t>
      </w:r>
      <w:r>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pPr>
      <w:r>
        <w:rPr>
          <w:rFonts w:cs="Arial"/>
          <w:sz w:val="24"/>
        </w:rPr>
        <w:t xml:space="preserve">Multa de </w:t>
      </w:r>
      <w:r>
        <w:rPr>
          <w:rFonts w:cs="Arial"/>
          <w:color w:val="000000"/>
          <w:sz w:val="24"/>
        </w:rPr>
        <w:t>30% (trinta por cento)</w:t>
      </w:r>
      <w:r>
        <w:rPr>
          <w:rFonts w:cs="Arial"/>
          <w:color w:val="FF0000"/>
          <w:sz w:val="24"/>
        </w:rPr>
        <w:t xml:space="preserve"> </w:t>
      </w:r>
      <w:r>
        <w:rPr>
          <w:rFonts w:cs="Arial"/>
          <w:sz w:val="24"/>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4"/>
        </w:rPr>
        <w:t>Impedimento de licitar e contratar</w:t>
      </w:r>
      <w:r>
        <w:rPr>
          <w:rFonts w:cs="Arial"/>
          <w:sz w:val="24"/>
        </w:rPr>
        <w:t xml:space="preserve"> </w:t>
      </w:r>
      <w:r>
        <w:rPr>
          <w:rFonts w:cs="Arial"/>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8" w:name="art156%25252525252525252525252525252525C"/>
      <w:bookmarkStart w:id="9" w:name="art156%25252525252525252525252525252525C"/>
      <w:bookmarkStart w:id="10" w:name="art156%25252525252525252525252525252525C"/>
      <w:bookmarkEnd w:id="8"/>
      <w:bookmarkEnd w:id="9"/>
      <w:bookmarkEnd w:id="10"/>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1" w:name="art156%25252525252525252525252525252525C"/>
      <w:bookmarkEnd w:id="11"/>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sz w:val="24"/>
        </w:rPr>
      </w:pPr>
      <w:r>
        <w:rPr>
          <w:rFonts w:cs="Arial"/>
          <w:sz w:val="24"/>
        </w:rPr>
        <w:t>As sanções por atos praticados no decorrer da contratação estão previstas nos anexos a este Aviso.</w:t>
      </w:r>
    </w:p>
    <w:p>
      <w:pPr>
        <w:pStyle w:val="Normal"/>
        <w:spacing w:lineRule="auto" w:line="276" w:before="120" w:after="120"/>
        <w:ind w:left="425"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12" w:name="_Toc104906826"/>
      <w:bookmarkEnd w:id="12"/>
      <w:r>
        <w:rPr>
          <w:rFonts w:cs="Arial" w:ascii="Arial" w:hAnsi="Arial"/>
          <w:color w:val="00000A"/>
          <w:sz w:val="24"/>
          <w:szCs w:val="24"/>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 e</w:t>
      </w:r>
    </w:p>
    <w:p>
      <w:pPr>
        <w:pStyle w:val="Normal"/>
        <w:numPr>
          <w:ilvl w:val="2"/>
          <w:numId w:val="1"/>
        </w:numPr>
        <w:spacing w:lineRule="auto" w:line="276" w:before="120" w:after="120"/>
        <w:jc w:val="both"/>
        <w:rPr>
          <w:color w:val="000000"/>
        </w:rPr>
      </w:pPr>
      <w:r>
        <w:rPr>
          <w:rFonts w:cs="Arial"/>
          <w:color w:val="000000"/>
          <w:sz w:val="24"/>
        </w:rPr>
        <w:t xml:space="preserve">ANEXO II - Termo de Referência; </w:t>
      </w:r>
    </w:p>
    <w:p>
      <w:pPr>
        <w:pStyle w:val="Normal"/>
        <w:numPr>
          <w:ilvl w:val="2"/>
          <w:numId w:val="1"/>
        </w:numPr>
        <w:spacing w:lineRule="auto" w:line="276" w:before="120" w:after="120"/>
        <w:jc w:val="both"/>
        <w:rPr>
          <w:color w:val="000000"/>
        </w:rPr>
      </w:pPr>
      <w:r>
        <w:rPr>
          <w:rFonts w:cs="Arial"/>
          <w:color w:val="000000"/>
          <w:sz w:val="24"/>
        </w:rPr>
        <w:t>ANEXO III - Fotos; e</w:t>
      </w:r>
    </w:p>
    <w:p>
      <w:pPr>
        <w:pStyle w:val="Normal"/>
        <w:numPr>
          <w:ilvl w:val="2"/>
          <w:numId w:val="1"/>
        </w:numPr>
        <w:spacing w:lineRule="auto" w:line="276" w:before="120" w:after="120"/>
        <w:jc w:val="both"/>
        <w:rPr>
          <w:color w:val="000000"/>
        </w:rPr>
      </w:pPr>
      <w:r>
        <w:rPr>
          <w:rFonts w:cs="Arial"/>
          <w:color w:val="000000"/>
          <w:sz w:val="24"/>
        </w:rPr>
        <w:t>ANEXO IV - CRLV.</w:t>
      </w:r>
    </w:p>
    <w:p>
      <w:pPr>
        <w:pStyle w:val="Normal"/>
        <w:spacing w:lineRule="auto" w:line="276" w:before="120" w:after="120"/>
        <w:ind w:left="1224" w:hanging="0"/>
        <w:jc w:val="both"/>
        <w:rPr>
          <w:rFonts w:cs="Arial"/>
          <w:color w:val="FF0000"/>
          <w:sz w:val="24"/>
        </w:rPr>
      </w:pPr>
      <w:r>
        <w:rPr>
          <w:rFonts w:cs="Arial"/>
          <w:color w:val="FF0000"/>
          <w:sz w:val="24"/>
        </w:rPr>
      </w:r>
    </w:p>
    <w:p>
      <w:pPr>
        <w:pStyle w:val="Normal"/>
        <w:widowControl/>
        <w:suppressAutoHyphens w:val="true"/>
        <w:bidi w:val="0"/>
        <w:spacing w:lineRule="auto" w:line="276" w:before="0" w:after="120"/>
        <w:ind w:left="340" w:right="0" w:firstLine="1077"/>
        <w:jc w:val="both"/>
        <w:rPr>
          <w:rFonts w:cs="Arial"/>
          <w:color w:val="000000"/>
          <w:sz w:val="24"/>
        </w:rPr>
      </w:pPr>
      <w:r>
        <w:rPr>
          <w:rFonts w:cs="Arial"/>
          <w:color w:val="000000"/>
          <w:sz w:val="24"/>
        </w:rPr>
        <w:t xml:space="preserve">Natal, </w:t>
      </w:r>
      <w:r>
        <w:rPr>
          <w:rFonts w:cs="Arial"/>
          <w:color w:val="FF0000"/>
          <w:sz w:val="24"/>
        </w:rPr>
        <w:t>XX</w:t>
      </w:r>
      <w:r>
        <w:rPr>
          <w:rFonts w:cs="Arial"/>
          <w:color w:val="000000"/>
          <w:sz w:val="24"/>
        </w:rPr>
        <w:t xml:space="preserve"> de julho de 2023.</w:t>
      </w:r>
    </w:p>
    <w:p>
      <w:pPr>
        <w:pStyle w:val="Normal"/>
        <w:spacing w:lineRule="auto" w:line="276" w:before="0" w:after="120"/>
        <w:ind w:left="360" w:hanging="0"/>
        <w:jc w:val="both"/>
        <w:rPr>
          <w:rFonts w:cs="Arial"/>
          <w:color w:val="000000"/>
          <w:sz w:val="24"/>
        </w:rPr>
      </w:pPr>
      <w:r>
        <w:rPr>
          <w:rFonts w:cs="Arial"/>
          <w:color w:val="000000"/>
          <w:sz w:val="24"/>
        </w:rPr>
      </w:r>
    </w:p>
    <w:p>
      <w:pPr>
        <w:pStyle w:val="Normal"/>
        <w:widowControl/>
        <w:suppressAutoHyphens w:val="true"/>
        <w:bidi w:val="0"/>
        <w:spacing w:lineRule="auto" w:line="276" w:before="0" w:after="0"/>
        <w:ind w:left="0" w:right="0" w:hanging="0"/>
        <w:jc w:val="center"/>
        <w:rPr>
          <w:rFonts w:cs="Arial"/>
          <w:iCs/>
          <w:color w:val="auto"/>
          <w:sz w:val="24"/>
        </w:rPr>
      </w:pPr>
      <w:r>
        <w:rPr>
          <w:rFonts w:cs="Arial"/>
          <w:iCs/>
          <w:color w:val="auto"/>
          <w:sz w:val="24"/>
        </w:rPr>
      </w:r>
    </w:p>
    <w:p>
      <w:pPr>
        <w:pStyle w:val="Normal"/>
        <w:widowControl/>
        <w:suppressAutoHyphens w:val="true"/>
        <w:bidi w:val="0"/>
        <w:spacing w:lineRule="auto" w:line="276" w:before="0" w:after="0"/>
        <w:ind w:left="0" w:right="0" w:hanging="0"/>
        <w:jc w:val="center"/>
        <w:rPr/>
      </w:pPr>
      <w:r>
        <w:rPr>
          <w:rFonts w:cs="Arial"/>
          <w:iCs/>
          <w:color w:val="auto"/>
          <w:sz w:val="24"/>
        </w:rPr>
        <w:t>JOSÉ ROBERTO MOURA DE SOUZA</w:t>
      </w:r>
    </w:p>
    <w:p>
      <w:pPr>
        <w:pStyle w:val="Normal"/>
        <w:widowControl/>
        <w:suppressAutoHyphens w:val="true"/>
        <w:bidi w:val="0"/>
        <w:spacing w:lineRule="auto" w:line="276" w:before="0" w:after="0"/>
        <w:ind w:left="0" w:right="0" w:hanging="0"/>
        <w:jc w:val="center"/>
        <w:rPr/>
      </w:pPr>
      <w:r>
        <w:rPr>
          <w:rFonts w:cs="Arial"/>
          <w:iCs/>
          <w:color w:val="auto"/>
          <w:sz w:val="24"/>
        </w:rPr>
        <w:t>Capitão de Mar e Guerra</w:t>
      </w:r>
    </w:p>
    <w:p>
      <w:pPr>
        <w:pStyle w:val="Normal"/>
        <w:widowControl/>
        <w:suppressAutoHyphens w:val="true"/>
        <w:bidi w:val="0"/>
        <w:spacing w:lineRule="auto" w:line="276" w:before="0" w:after="0"/>
        <w:ind w:left="0" w:right="0" w:hanging="0"/>
        <w:jc w:val="center"/>
        <w:rPr/>
      </w:pPr>
      <w:r>
        <w:rPr>
          <w:rFonts w:cs="Arial"/>
          <w:iCs/>
          <w:color w:val="auto"/>
          <w:sz w:val="24"/>
        </w:rPr>
        <w:t xml:space="preserve">Chefe Geral de Serviços </w:t>
      </w:r>
    </w:p>
    <w:p>
      <w:pPr>
        <w:pStyle w:val="Normal"/>
        <w:widowControl/>
        <w:suppressAutoHyphens w:val="true"/>
        <w:bidi w:val="0"/>
        <w:spacing w:lineRule="auto" w:line="276" w:before="0" w:after="0"/>
        <w:ind w:left="0" w:right="0" w:hanging="0"/>
        <w:jc w:val="center"/>
        <w:rPr/>
      </w:pPr>
      <w:r>
        <w:rPr>
          <w:rFonts w:cs="Arial"/>
          <w:iCs/>
          <w:color w:val="auto"/>
          <w:sz w:val="24"/>
        </w:rPr>
        <w:t>Ordenador de Despesas</w:t>
      </w:r>
    </w:p>
    <w:p>
      <w:pPr>
        <w:pStyle w:val="Normal"/>
        <w:spacing w:lineRule="auto" w:line="276"/>
        <w:ind w:left="4819" w:hanging="0"/>
        <w:jc w:val="center"/>
        <w:rPr>
          <w:rFonts w:cs="Arial"/>
          <w:b/>
          <w:b/>
          <w:bCs/>
          <w:iCs/>
          <w:color w:val="auto"/>
          <w:sz w:val="24"/>
        </w:rPr>
      </w:pPr>
      <w:r>
        <w:rPr>
          <w:rFonts w:cs="Arial"/>
          <w:b/>
          <w:bCs/>
          <w:iCs/>
          <w:color w:val="auto"/>
          <w:sz w:val="24"/>
        </w:rPr>
      </w:r>
      <w:bookmarkStart w:id="13" w:name="_GoBack1"/>
      <w:bookmarkStart w:id="14" w:name="_GoBack1"/>
      <w:bookmarkEnd w:id="14"/>
    </w:p>
    <w:p>
      <w:pPr>
        <w:pStyle w:val="Normal"/>
        <w:spacing w:lineRule="auto" w:line="259" w:before="0" w:after="160"/>
        <w:rPr>
          <w:rFonts w:cs="Arial"/>
          <w:b/>
          <w:b/>
          <w:bCs/>
          <w:iCs/>
          <w:color w:val="000000"/>
          <w:sz w:val="24"/>
        </w:rPr>
      </w:pPr>
      <w:r>
        <w:rPr>
          <w:rFonts w:cs="Arial"/>
          <w:b/>
          <w:bCs/>
          <w:iCs/>
          <w:color w:val="000000"/>
          <w:sz w:val="24"/>
        </w:rPr>
      </w:r>
      <w:r>
        <w:br w:type="page"/>
      </w:r>
    </w:p>
    <w:p>
      <w:pPr>
        <w:pStyle w:val="Normal"/>
        <w:spacing w:lineRule="auto" w:line="276"/>
        <w:jc w:val="center"/>
        <w:rPr>
          <w:rFonts w:cs="Arial"/>
          <w:sz w:val="24"/>
        </w:rPr>
      </w:pPr>
      <w:r>
        <w:rPr>
          <w:rFonts w:cs="Arial"/>
          <w:sz w:val="24"/>
        </w:rPr>
      </w:r>
    </w:p>
    <w:p>
      <w:pPr>
        <w:pStyle w:val="Ttulododocumento"/>
        <w:jc w:val="center"/>
        <w:rPr>
          <w:rFonts w:ascii="Arial" w:hAnsi="Arial"/>
        </w:rPr>
      </w:pPr>
      <w:r>
        <w:rPr>
          <w:rFonts w:cs="Arial" w:ascii="Arial" w:hAnsi="Arial"/>
          <w:sz w:val="24"/>
          <w:szCs w:val="24"/>
        </w:rPr>
        <w:t>ANEXO I – DOCUMENTAÇÃO EXIGIDA PARA HABILITAÇÃO</w:t>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false"/>
        <w:widowControl/>
        <w:numPr>
          <w:ilvl w:val="0"/>
          <w:numId w:val="3"/>
        </w:numPr>
        <w:spacing w:before="120" w:after="120"/>
        <w:rPr>
          <w:rFonts w:ascii="Arial" w:hAnsi="Arial" w:cs="Arial"/>
          <w:sz w:val="24"/>
        </w:rPr>
      </w:pPr>
      <w:r>
        <w:rPr>
          <w:rFonts w:cs="Arial" w:ascii="Arial" w:hAnsi="Arial"/>
          <w:b/>
          <w:bCs/>
          <w:color w:val="000000"/>
          <w:sz w:val="24"/>
        </w:rPr>
        <w:t xml:space="preserve"> </w:t>
      </w:r>
      <w:r>
        <w:rPr>
          <w:rFonts w:cs="Arial" w:ascii="Arial" w:hAnsi="Arial"/>
          <w:b/>
          <w:bCs/>
          <w:color w:val="000000"/>
          <w:sz w:val="24"/>
        </w:rPr>
        <w:t>Regularidade fiscal, social e trabalhista:</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76" w:before="120" w:after="120"/>
        <w:jc w:val="both"/>
        <w:rPr>
          <w:rFonts w:cs="Arial"/>
          <w:color w:val="000000"/>
          <w:sz w:val="24"/>
        </w:rPr>
      </w:pPr>
      <w:r>
        <w:rPr>
          <w:rFonts w:cs="Arial"/>
          <w:color w:val="000000"/>
          <w:sz w:val="24"/>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76" w:before="120" w:after="120"/>
        <w:jc w:val="both"/>
        <w:rPr>
          <w:rFonts w:cs="Arial"/>
          <w:sz w:val="24"/>
        </w:rPr>
      </w:pP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76" w:before="120" w:after="120"/>
        <w:jc w:val="both"/>
        <w:rPr>
          <w:rFonts w:cs="Arial"/>
          <w:bCs/>
          <w:sz w:val="24"/>
        </w:rPr>
      </w:pPr>
      <w:r>
        <w:rPr>
          <w:rFonts w:cs="Arial"/>
          <w:bCs/>
          <w:color w:val="000000"/>
          <w:sz w:val="24"/>
        </w:rPr>
        <w:t xml:space="preserve">prova de </w:t>
      </w:r>
      <w:r>
        <w:rPr>
          <w:rFonts w:cs="Arial"/>
          <w:color w:val="000000"/>
          <w:sz w:val="24"/>
        </w:rPr>
        <w:t>inscrição no cadastro de contribuintes estadual e/ou municipal, relativo ao domicílio ou sede do fornecedor, pertinente ao seu ramo de atividade e compatível com o objeto contratual</w:t>
      </w:r>
      <w:r>
        <w:rPr>
          <w:rFonts w:cs="Arial"/>
          <w:bCs/>
          <w:color w:val="000000"/>
          <w:sz w:val="24"/>
        </w:rPr>
        <w:t xml:space="preserve">; </w:t>
      </w:r>
    </w:p>
    <w:p>
      <w:pPr>
        <w:pStyle w:val="Normal"/>
        <w:numPr>
          <w:ilvl w:val="1"/>
          <w:numId w:val="3"/>
        </w:numPr>
        <w:tabs>
          <w:tab w:val="clear" w:pos="708"/>
          <w:tab w:val="left" w:pos="1440" w:leader="none"/>
        </w:tabs>
        <w:snapToGrid w:val="false"/>
        <w:spacing w:lineRule="auto" w:line="276" w:before="120" w:after="120"/>
        <w:jc w:val="both"/>
        <w:rPr>
          <w:color w:val="000000"/>
        </w:rPr>
      </w:pPr>
      <w:r>
        <w:rPr>
          <w:rFonts w:cs="Arial"/>
          <w:color w:val="000000"/>
          <w:sz w:val="24"/>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708"/>
          <w:tab w:val="left" w:pos="1440" w:leader="none"/>
        </w:tabs>
        <w:snapToGrid w:val="false"/>
        <w:spacing w:lineRule="auto" w:line="276" w:before="120" w:after="120"/>
        <w:jc w:val="both"/>
        <w:rPr>
          <w:rFonts w:cs="Arial"/>
          <w:b/>
          <w:b/>
          <w:sz w:val="24"/>
        </w:rPr>
      </w:pPr>
      <w:r>
        <w:rPr>
          <w:rFonts w:cs="Arial"/>
          <w:color w:val="000000"/>
          <w:sz w:val="24"/>
        </w:rPr>
        <w:t xml:space="preserve">caso o fornecedor seja considerado isento dos tributos estaduais </w:t>
      </w:r>
      <w:r>
        <w:rPr>
          <w:rFonts w:cs="Arial"/>
          <w:b/>
          <w:color w:val="000000"/>
          <w:sz w:val="24"/>
          <w:u w:val="single"/>
        </w:rPr>
        <w:t>ou</w:t>
      </w:r>
      <w:r>
        <w:rPr>
          <w:rFonts w:cs="Arial"/>
          <w:color w:val="000000"/>
          <w:sz w:val="24"/>
        </w:rPr>
        <w:t xml:space="preserve"> municipais relacionados ao objeto contratual, deverá comprovar tal condição mediante a apresentação de declaração da Fazenda respectiva do seu domicílio ou sede, ou outra equivalente, na forma da lei; </w:t>
      </w:r>
    </w:p>
    <w:p>
      <w:pPr>
        <w:pStyle w:val="PADRO"/>
        <w:keepNext w:val="false"/>
        <w:widowControl/>
        <w:spacing w:before="120" w:after="120"/>
        <w:ind w:left="360" w:hanging="0"/>
        <w:rPr/>
      </w:pPr>
      <w:r>
        <w:rPr/>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080" w:right="1080" w:gutter="0" w:header="708" w:top="1440" w:footer="708" w:bottom="1440"/>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Rawline">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fldChar w:fldCharType="begin"/>
    </w:r>
    <w:r>
      <w:rPr/>
      <w:instrText xml:space="preserve"> PAGE </w:instrText>
    </w:r>
    <w:r>
      <w:rPr/>
      <w:fldChar w:fldCharType="separate"/>
    </w:r>
    <w:r>
      <w:rPr/>
      <w:t>17</w:t>
    </w:r>
    <w:r>
      <w:rPr/>
      <w:fldChar w:fldCharType="end"/>
    </w:r>
    <w:r>
      <w:rPr>
        <w:color w:val="323E4F" w:themeColor="text2" w:themeShade="bf"/>
        <w:sz w:val="22"/>
        <w:szCs w:val="22"/>
      </w:rPr>
      <w:t xml:space="preserve"> | </w:t>
    </w:r>
    <w:r>
      <w:rPr/>
      <w:fldChar w:fldCharType="begin"/>
    </w:r>
    <w:r>
      <w:rPr/>
      <w:instrText xml:space="preserve"> NUMPAGES </w:instrText>
    </w:r>
    <w:r>
      <w:rPr/>
      <w:fldChar w:fldCharType="separate"/>
    </w:r>
    <w:r>
      <w:rPr/>
      <w:t>17</w:t>
    </w:r>
    <w:r>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color w:val="538135" w:themeColor="accent6" w:themeShade="bf"/>
      </w:rPr>
    </w:pPr>
    <w:r>
      <w:rPr/>
      <w:fldChar w:fldCharType="begin"/>
    </w:r>
    <w:r>
      <w:rPr/>
      <w:instrText xml:space="preserve"> FILENAME </w:instrText>
    </w:r>
    <w:r>
      <w:rPr/>
      <w:fldChar w:fldCharType="separate"/>
    </w:r>
    <w:r>
      <w:rPr/>
      <w:t>5. AVISO DE DISPENSA - SEGURO DE VTR L200.docx</w:t>
    </w:r>
    <w:r>
      <w:rPr/>
      <w:fldChar w:fldCharType="end"/>
    </w:r>
  </w:p>
  <w:p>
    <w:pPr>
      <w:pStyle w:val="Cabealho"/>
      <w:rPr/>
    </w:pPr>
    <w:r>
      <w:rPr/>
    </w:r>
  </w:p>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-685800</wp:posOffset>
          </wp:positionH>
          <wp:positionV relativeFrom="paragraph">
            <wp:posOffset>-63500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Arial" w:hAnsi="Arial"/>
      </w:rPr>
    </w:lvl>
    <w:lvl w:ilvl="1">
      <w:start w:val="1"/>
      <w:numFmt w:val="decimal"/>
      <w:lvlText w:val="%1.%2."/>
      <w:lvlJc w:val="left"/>
      <w:pPr>
        <w:tabs>
          <w:tab w:val="num" w:pos="0"/>
        </w:tabs>
        <w:ind w:left="792" w:hanging="432"/>
      </w:pPr>
      <w:rPr>
        <w:sz w:val="24"/>
        <w:i w:val="false"/>
        <w:b/>
        <w:iCs/>
        <w:rFonts w:ascii="Arial" w:hAnsi="Arial"/>
      </w:rPr>
    </w:lvl>
    <w:lvl w:ilvl="2">
      <w:start w:val="1"/>
      <w:numFmt w:val="decimal"/>
      <w:lvlText w:val="%1.%2.%3."/>
      <w:lvlJc w:val="left"/>
      <w:pPr>
        <w:tabs>
          <w:tab w:val="num" w:pos="0"/>
        </w:tabs>
        <w:ind w:left="1224" w:hanging="504"/>
      </w:pPr>
      <w:rPr>
        <w:sz w:val="24"/>
        <w:i w:val="false"/>
        <w:b/>
        <w:iCs/>
        <w:rFonts w:ascii="Arial" w:hAnsi="Arial" w:cs="Arial"/>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Arial" w:hAnsi="Arial"/>
      </w:rPr>
    </w:lvl>
    <w:lvl w:ilvl="2">
      <w:start w:val="1"/>
      <w:numFmt w:val="decimal"/>
      <w:lvlText w:val="%1.%2.%3"/>
      <w:lvlJc w:val="left"/>
      <w:pPr>
        <w:tabs>
          <w:tab w:val="num" w:pos="0"/>
        </w:tabs>
        <w:ind w:left="1854" w:hanging="720"/>
      </w:pPr>
      <w:rPr>
        <w:sz w:val="24"/>
        <w:b/>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rFonts w:ascii="Arial" w:hAnsi="Arial"/>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MenoPendente1" w:customStyle="1">
    <w:name w:val="Menção Pendente1"/>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Contedodatabela" w:customStyle="1">
    <w:name w:val="Conteúdo da tabela"/>
    <w:basedOn w:val="Normal"/>
    <w:qFormat/>
    <w:pPr>
      <w:suppressLineNumbers/>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B9EE9D7-3461-4B6B-A890-9F0DF8B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Application>LibreOffice/7.3.7.2$Linux_X86_64 LibreOffice_project/30$Build-2</Application>
  <AppVersion>15.0000</AppVersion>
  <Pages>17</Pages>
  <Words>5011</Words>
  <Characters>28558</Characters>
  <CharactersWithSpaces>33201</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2023-02-14T09:32:00Z</dcterms:created>
  <dc:creator>sahrah luciana</dc:creator>
  <dc:description/>
  <dc:language>pt-BR</dc:language>
  <cp:lastModifiedBy/>
  <dcterms:modified xsi:type="dcterms:W3CDTF">2023-07-21T11:04:02Z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